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DB9C" w14:textId="77777777" w:rsidR="003A79E9" w:rsidRDefault="008769A7">
      <w:pPr>
        <w:rPr>
          <w:rFonts w:ascii="Arial" w:hAnsi="Arial" w:cs="Arial"/>
        </w:rPr>
      </w:pPr>
      <w:bookmarkStart w:id="0" w:name="_GoBack"/>
      <w:bookmarkEnd w:id="0"/>
      <w:r>
        <w:rPr>
          <w:rFonts w:ascii="Arial" w:hAnsi="Arial" w:cs="Arial"/>
        </w:rPr>
        <w:t>Sujet de master 2 – Année universitaire 2019/2020</w:t>
      </w:r>
    </w:p>
    <w:p w14:paraId="45E0DF64" w14:textId="77777777" w:rsidR="008769A7" w:rsidRDefault="008769A7">
      <w:pPr>
        <w:rPr>
          <w:rFonts w:ascii="Arial" w:hAnsi="Arial" w:cs="Arial"/>
        </w:rPr>
      </w:pPr>
    </w:p>
    <w:p w14:paraId="5EE6D27F" w14:textId="77777777" w:rsidR="000302EE" w:rsidRPr="002558CE" w:rsidRDefault="002558CE">
      <w:pPr>
        <w:rPr>
          <w:rFonts w:ascii="Arial" w:hAnsi="Arial" w:cs="Arial"/>
          <w:b/>
        </w:rPr>
      </w:pPr>
      <w:r w:rsidRPr="002558CE">
        <w:rPr>
          <w:rFonts w:ascii="Arial" w:hAnsi="Arial" w:cs="Arial"/>
          <w:b/>
        </w:rPr>
        <w:t>Rôle des champignons sur le devenir de la matière organique dans les sols</w:t>
      </w:r>
    </w:p>
    <w:p w14:paraId="582643CD" w14:textId="77777777" w:rsidR="000302EE" w:rsidRDefault="000302EE">
      <w:pPr>
        <w:rPr>
          <w:rFonts w:ascii="Arial" w:hAnsi="Arial" w:cs="Arial"/>
        </w:rPr>
      </w:pPr>
    </w:p>
    <w:p w14:paraId="4F03FE5E" w14:textId="77777777" w:rsidR="00FF1438" w:rsidRPr="002558CE" w:rsidRDefault="00FF1438">
      <w:pPr>
        <w:rPr>
          <w:rFonts w:ascii="Arial" w:hAnsi="Arial" w:cs="Arial"/>
          <w:i/>
        </w:rPr>
      </w:pPr>
      <w:r w:rsidRPr="002558CE">
        <w:rPr>
          <w:rFonts w:ascii="Arial" w:hAnsi="Arial" w:cs="Arial"/>
          <w:i/>
        </w:rPr>
        <w:t>Contexte</w:t>
      </w:r>
    </w:p>
    <w:p w14:paraId="3D0B927E" w14:textId="3EC86CC9" w:rsidR="009A17AA" w:rsidRDefault="007C780A" w:rsidP="000302EE">
      <w:pPr>
        <w:rPr>
          <w:rFonts w:ascii="Arial" w:hAnsi="Arial" w:cs="Arial"/>
        </w:rPr>
      </w:pPr>
      <w:r>
        <w:rPr>
          <w:rFonts w:ascii="Arial" w:hAnsi="Arial" w:cs="Arial"/>
        </w:rPr>
        <w:t xml:space="preserve">La matière organique (MO) est un compartiment clef du cycle biogéochimique du carbone. </w:t>
      </w:r>
      <w:r w:rsidR="00FF1438" w:rsidRPr="00FF1438">
        <w:rPr>
          <w:rFonts w:ascii="Arial" w:hAnsi="Arial" w:cs="Arial"/>
        </w:rPr>
        <w:t xml:space="preserve">Bien que </w:t>
      </w:r>
      <w:r>
        <w:rPr>
          <w:rFonts w:ascii="Arial" w:hAnsi="Arial" w:cs="Arial"/>
        </w:rPr>
        <w:t>sa</w:t>
      </w:r>
      <w:r w:rsidRPr="00FF1438">
        <w:rPr>
          <w:rFonts w:ascii="Arial" w:hAnsi="Arial" w:cs="Arial"/>
        </w:rPr>
        <w:t xml:space="preserve"> </w:t>
      </w:r>
      <w:r w:rsidR="00FF1438" w:rsidRPr="00FF1438">
        <w:rPr>
          <w:rFonts w:ascii="Arial" w:hAnsi="Arial" w:cs="Arial"/>
        </w:rPr>
        <w:t>séquestration dans les sols constitue l’un des mécanismes pouvant contribuer à réduire la teneur en CO</w:t>
      </w:r>
      <w:r w:rsidR="00FF1438" w:rsidRPr="00FF1438">
        <w:rPr>
          <w:rFonts w:ascii="Arial" w:hAnsi="Arial" w:cs="Arial"/>
          <w:vertAlign w:val="subscript"/>
        </w:rPr>
        <w:t>2</w:t>
      </w:r>
      <w:r w:rsidR="00FF1438" w:rsidRPr="00FF1438">
        <w:rPr>
          <w:rFonts w:ascii="Arial" w:hAnsi="Arial" w:cs="Arial"/>
        </w:rPr>
        <w:t xml:space="preserve"> atmosphérique (en limitant ses apports), les transformations subies par la MO dans les sols au cours de la biodégradation sont encore mal connues. Les végétaux constituent le principal compartiment d’entrée du carbone organique dans les sols, et les champignons sont les principaux micro-organismes capables de dégrader/métaboliser la lignine, macromolécule végétale considérée </w:t>
      </w:r>
      <w:r w:rsidR="00B717BF">
        <w:rPr>
          <w:rFonts w:ascii="Arial" w:hAnsi="Arial" w:cs="Arial"/>
        </w:rPr>
        <w:t>comme faisant partie des</w:t>
      </w:r>
      <w:r w:rsidR="00FF1438" w:rsidRPr="00FF1438">
        <w:rPr>
          <w:rFonts w:ascii="Arial" w:hAnsi="Arial" w:cs="Arial"/>
        </w:rPr>
        <w:t xml:space="preserve"> plus résistantes à la dégradation. </w:t>
      </w:r>
      <w:r w:rsidR="00B717BF">
        <w:rPr>
          <w:rFonts w:ascii="Arial" w:hAnsi="Arial" w:cs="Arial"/>
        </w:rPr>
        <w:t xml:space="preserve">Pour évaluer </w:t>
      </w:r>
      <w:r w:rsidR="00D20DA4">
        <w:rPr>
          <w:rFonts w:ascii="Arial" w:hAnsi="Arial" w:cs="Arial"/>
        </w:rPr>
        <w:t>l’influence</w:t>
      </w:r>
      <w:r w:rsidR="00B717BF">
        <w:rPr>
          <w:rFonts w:ascii="Arial" w:hAnsi="Arial" w:cs="Arial"/>
        </w:rPr>
        <w:t xml:space="preserve"> du sol </w:t>
      </w:r>
      <w:r w:rsidR="00D20DA4">
        <w:rPr>
          <w:rFonts w:ascii="Arial" w:hAnsi="Arial" w:cs="Arial"/>
        </w:rPr>
        <w:t>sur</w:t>
      </w:r>
      <w:r w:rsidR="00B717BF">
        <w:rPr>
          <w:rFonts w:ascii="Arial" w:hAnsi="Arial" w:cs="Arial"/>
        </w:rPr>
        <w:t xml:space="preserve"> la teneur en CO</w:t>
      </w:r>
      <w:r w:rsidR="00B717BF" w:rsidRPr="00D20DA4">
        <w:rPr>
          <w:rFonts w:ascii="Arial" w:hAnsi="Arial" w:cs="Arial"/>
          <w:vertAlign w:val="subscript"/>
        </w:rPr>
        <w:t>2</w:t>
      </w:r>
      <w:r w:rsidR="00B717BF">
        <w:rPr>
          <w:rFonts w:ascii="Arial" w:hAnsi="Arial" w:cs="Arial"/>
        </w:rPr>
        <w:t xml:space="preserve"> atmosphérique, i</w:t>
      </w:r>
      <w:r w:rsidR="000302EE">
        <w:rPr>
          <w:rFonts w:ascii="Arial" w:hAnsi="Arial" w:cs="Arial"/>
        </w:rPr>
        <w:t>l</w:t>
      </w:r>
      <w:r w:rsidR="00FF1438" w:rsidRPr="00FF1438">
        <w:rPr>
          <w:rFonts w:ascii="Arial" w:hAnsi="Arial" w:cs="Arial"/>
        </w:rPr>
        <w:t xml:space="preserve"> est donc </w:t>
      </w:r>
      <w:r w:rsidR="000302EE">
        <w:rPr>
          <w:rFonts w:ascii="Arial" w:hAnsi="Arial" w:cs="Arial"/>
        </w:rPr>
        <w:t xml:space="preserve">crucial </w:t>
      </w:r>
      <w:r w:rsidR="00FF1438" w:rsidRPr="00FF1438">
        <w:rPr>
          <w:rFonts w:ascii="Arial" w:hAnsi="Arial" w:cs="Arial"/>
        </w:rPr>
        <w:t xml:space="preserve">de mieux comprendre le rôle des champignons sur la transformation de la MO végétale et </w:t>
      </w:r>
      <w:r w:rsidR="00B717BF">
        <w:rPr>
          <w:rFonts w:ascii="Arial" w:hAnsi="Arial" w:cs="Arial"/>
        </w:rPr>
        <w:t>l’</w:t>
      </w:r>
      <w:r w:rsidR="0010795E">
        <w:rPr>
          <w:rFonts w:ascii="Arial" w:hAnsi="Arial" w:cs="Arial"/>
        </w:rPr>
        <w:t xml:space="preserve">incorporation </w:t>
      </w:r>
      <w:r w:rsidR="00B717BF">
        <w:rPr>
          <w:rFonts w:ascii="Arial" w:hAnsi="Arial" w:cs="Arial"/>
        </w:rPr>
        <w:t xml:space="preserve">de celle-ci </w:t>
      </w:r>
      <w:r w:rsidR="0010795E">
        <w:rPr>
          <w:rFonts w:ascii="Arial" w:hAnsi="Arial" w:cs="Arial"/>
        </w:rPr>
        <w:t>dans</w:t>
      </w:r>
      <w:r w:rsidR="00FF1438" w:rsidRPr="00FF1438">
        <w:rPr>
          <w:rFonts w:ascii="Arial" w:hAnsi="Arial" w:cs="Arial"/>
        </w:rPr>
        <w:t xml:space="preserve"> la MO du sol.</w:t>
      </w:r>
    </w:p>
    <w:p w14:paraId="370FD085" w14:textId="2A023024" w:rsidR="009A17AA" w:rsidRDefault="007C780A" w:rsidP="000302EE">
      <w:pPr>
        <w:rPr>
          <w:rFonts w:ascii="Arial" w:hAnsi="Arial" w:cs="Arial"/>
        </w:rPr>
      </w:pPr>
      <w:r>
        <w:rPr>
          <w:rFonts w:ascii="Arial" w:hAnsi="Arial" w:cs="Arial"/>
        </w:rPr>
        <w:t xml:space="preserve">Ce sujet de Master 2 s’inscrit dans le cadre d’un projet plus vaste </w:t>
      </w:r>
      <w:r w:rsidR="009A17AA">
        <w:rPr>
          <w:rFonts w:ascii="Arial" w:hAnsi="Arial" w:cs="Arial"/>
        </w:rPr>
        <w:t>(</w:t>
      </w:r>
      <w:r w:rsidR="009A17AA" w:rsidRPr="003767FF">
        <w:rPr>
          <w:rFonts w:ascii="Arial" w:hAnsi="Arial" w:cs="Arial"/>
          <w:vertAlign w:val="superscript"/>
        </w:rPr>
        <w:t>13</w:t>
      </w:r>
      <w:r w:rsidR="009A17AA">
        <w:rPr>
          <w:rFonts w:ascii="Arial" w:hAnsi="Arial" w:cs="Arial"/>
        </w:rPr>
        <w:t xml:space="preserve">ChaMOS) </w:t>
      </w:r>
      <w:r>
        <w:rPr>
          <w:rFonts w:ascii="Arial" w:hAnsi="Arial" w:cs="Arial"/>
        </w:rPr>
        <w:t xml:space="preserve">visant à élucider à l’échelle microscopique et moléculaire les mécanismes à l’œuvre lors de ces </w:t>
      </w:r>
      <w:proofErr w:type="gramStart"/>
      <w:r>
        <w:rPr>
          <w:rFonts w:ascii="Arial" w:hAnsi="Arial" w:cs="Arial"/>
        </w:rPr>
        <w:t>transformations</w:t>
      </w:r>
      <w:proofErr w:type="gramEnd"/>
      <w:r>
        <w:rPr>
          <w:rFonts w:ascii="Arial" w:hAnsi="Arial" w:cs="Arial"/>
        </w:rPr>
        <w:t xml:space="preserve">. Ce projet est </w:t>
      </w:r>
      <w:r w:rsidR="009A17AA">
        <w:rPr>
          <w:rFonts w:ascii="Arial" w:hAnsi="Arial" w:cs="Arial"/>
        </w:rPr>
        <w:t xml:space="preserve">basé sur une expérience originale de dégradation au laboratoire (en microcosmes) où de la MO marquée au </w:t>
      </w:r>
      <w:r w:rsidR="009A17AA" w:rsidRPr="003767FF">
        <w:rPr>
          <w:rFonts w:ascii="Arial" w:hAnsi="Arial" w:cs="Arial"/>
          <w:vertAlign w:val="superscript"/>
        </w:rPr>
        <w:t>13</w:t>
      </w:r>
      <w:r w:rsidR="009A17AA">
        <w:rPr>
          <w:rFonts w:ascii="Arial" w:hAnsi="Arial" w:cs="Arial"/>
        </w:rPr>
        <w:t xml:space="preserve">C sera incubée </w:t>
      </w:r>
      <w:r w:rsidR="00B717BF">
        <w:rPr>
          <w:rFonts w:ascii="Arial" w:hAnsi="Arial" w:cs="Arial"/>
        </w:rPr>
        <w:t xml:space="preserve">avec </w:t>
      </w:r>
      <w:r w:rsidR="009A17AA">
        <w:rPr>
          <w:rFonts w:ascii="Arial" w:hAnsi="Arial" w:cs="Arial"/>
        </w:rPr>
        <w:t>un champignon typique du sol. Ce marquage permettra de différencier les constituants fongiques issus de la dégradation de la MO végétale introduite au début de l’expérience</w:t>
      </w:r>
      <w:r w:rsidR="00D20DA4">
        <w:rPr>
          <w:rFonts w:ascii="Arial" w:hAnsi="Arial" w:cs="Arial"/>
        </w:rPr>
        <w:t>,</w:t>
      </w:r>
      <w:r w:rsidR="009A17AA">
        <w:rPr>
          <w:rFonts w:ascii="Arial" w:hAnsi="Arial" w:cs="Arial"/>
        </w:rPr>
        <w:t xml:space="preserve"> de celle initialement présente dans le sol utilisé comme substrat.</w:t>
      </w:r>
    </w:p>
    <w:p w14:paraId="712107F6" w14:textId="77777777" w:rsidR="003B467A" w:rsidRDefault="003B467A" w:rsidP="000302EE">
      <w:pPr>
        <w:rPr>
          <w:rFonts w:ascii="Arial" w:hAnsi="Arial" w:cs="Arial"/>
        </w:rPr>
      </w:pPr>
    </w:p>
    <w:p w14:paraId="1B3B5325" w14:textId="77777777" w:rsidR="003B467A" w:rsidRPr="002558CE" w:rsidRDefault="003B467A" w:rsidP="000302EE">
      <w:pPr>
        <w:rPr>
          <w:rFonts w:ascii="Arial" w:hAnsi="Arial" w:cs="Arial"/>
          <w:i/>
        </w:rPr>
      </w:pPr>
      <w:r w:rsidRPr="002558CE">
        <w:rPr>
          <w:rFonts w:ascii="Arial" w:hAnsi="Arial" w:cs="Arial"/>
          <w:i/>
        </w:rPr>
        <w:t>Objectifs du stage</w:t>
      </w:r>
    </w:p>
    <w:p w14:paraId="3FF404A6" w14:textId="0B666A80" w:rsidR="003B580A" w:rsidRDefault="003B467A" w:rsidP="000302EE">
      <w:pPr>
        <w:rPr>
          <w:rFonts w:ascii="Arial" w:hAnsi="Arial" w:cs="Arial"/>
        </w:rPr>
      </w:pPr>
      <w:r>
        <w:rPr>
          <w:rFonts w:ascii="Arial" w:hAnsi="Arial" w:cs="Arial"/>
        </w:rPr>
        <w:t xml:space="preserve">Ce stage consistera à suivre </w:t>
      </w:r>
      <w:r w:rsidR="003B580A">
        <w:rPr>
          <w:rFonts w:ascii="Arial" w:hAnsi="Arial" w:cs="Arial"/>
        </w:rPr>
        <w:t>l’activité enzymatique d</w:t>
      </w:r>
      <w:r w:rsidR="00B717BF">
        <w:rPr>
          <w:rFonts w:ascii="Arial" w:hAnsi="Arial" w:cs="Arial"/>
        </w:rPr>
        <w:t>u</w:t>
      </w:r>
      <w:r w:rsidR="003B580A">
        <w:rPr>
          <w:rFonts w:ascii="Arial" w:hAnsi="Arial" w:cs="Arial"/>
        </w:rPr>
        <w:t xml:space="preserve"> champignon et </w:t>
      </w:r>
      <w:r>
        <w:rPr>
          <w:rFonts w:ascii="Arial" w:hAnsi="Arial" w:cs="Arial"/>
        </w:rPr>
        <w:t>les transformations chimiques (élémentaires</w:t>
      </w:r>
      <w:r w:rsidR="003B580A">
        <w:rPr>
          <w:rFonts w:ascii="Arial" w:hAnsi="Arial" w:cs="Arial"/>
        </w:rPr>
        <w:t>, moléculaires et isotopiques</w:t>
      </w:r>
      <w:r>
        <w:rPr>
          <w:rFonts w:ascii="Arial" w:hAnsi="Arial" w:cs="Arial"/>
        </w:rPr>
        <w:t>)</w:t>
      </w:r>
      <w:r w:rsidR="003B580A">
        <w:rPr>
          <w:rFonts w:ascii="Arial" w:hAnsi="Arial" w:cs="Arial"/>
        </w:rPr>
        <w:t xml:space="preserve"> de</w:t>
      </w:r>
      <w:r w:rsidR="00D20DA4">
        <w:rPr>
          <w:rFonts w:ascii="Arial" w:hAnsi="Arial" w:cs="Arial"/>
        </w:rPr>
        <w:t xml:space="preserve"> la</w:t>
      </w:r>
      <w:r w:rsidR="003B580A">
        <w:rPr>
          <w:rFonts w:ascii="Arial" w:hAnsi="Arial" w:cs="Arial"/>
        </w:rPr>
        <w:t xml:space="preserve"> MO </w:t>
      </w:r>
      <w:r w:rsidR="009A17AA">
        <w:rPr>
          <w:rFonts w:ascii="Arial" w:hAnsi="Arial" w:cs="Arial"/>
        </w:rPr>
        <w:t>des microcosmes à divers pas de temps</w:t>
      </w:r>
      <w:r w:rsidR="00B717BF">
        <w:rPr>
          <w:rFonts w:ascii="Arial" w:hAnsi="Arial" w:cs="Arial"/>
        </w:rPr>
        <w:t xml:space="preserve"> au cours de l’incubation</w:t>
      </w:r>
      <w:r>
        <w:rPr>
          <w:rFonts w:ascii="Arial" w:hAnsi="Arial" w:cs="Arial"/>
        </w:rPr>
        <w:t xml:space="preserve">. Il s’agira </w:t>
      </w:r>
      <w:r w:rsidR="003B580A">
        <w:rPr>
          <w:rFonts w:ascii="Arial" w:hAnsi="Arial" w:cs="Arial"/>
        </w:rPr>
        <w:t>de déterminer :</w:t>
      </w:r>
      <w:r w:rsidR="00811AEE">
        <w:rPr>
          <w:rFonts w:ascii="Arial" w:hAnsi="Arial" w:cs="Arial"/>
        </w:rPr>
        <w:br/>
        <w:t>- les enzymes à l’œuvre au cours des étapes successives de dégradation de la MO</w:t>
      </w:r>
      <w:r w:rsidR="003B580A">
        <w:rPr>
          <w:rFonts w:ascii="Arial" w:hAnsi="Arial" w:cs="Arial"/>
        </w:rPr>
        <w:br/>
        <w:t>- l’ordre de dégradation des différents constituants de la MO végétale</w:t>
      </w:r>
      <w:r w:rsidR="003B580A">
        <w:rPr>
          <w:rFonts w:ascii="Arial" w:hAnsi="Arial" w:cs="Arial"/>
        </w:rPr>
        <w:br/>
        <w:t>- la nature des constituants fongiques synthétisés</w:t>
      </w:r>
      <w:r w:rsidR="003B580A">
        <w:rPr>
          <w:rFonts w:ascii="Arial" w:hAnsi="Arial" w:cs="Arial"/>
        </w:rPr>
        <w:br/>
        <w:t>- les dynamiques relatives de ces processus</w:t>
      </w:r>
    </w:p>
    <w:p w14:paraId="0F63265B" w14:textId="77777777" w:rsidR="00A350CA" w:rsidRDefault="00A350CA" w:rsidP="000302EE">
      <w:pPr>
        <w:rPr>
          <w:rFonts w:ascii="Arial" w:hAnsi="Arial" w:cs="Arial"/>
        </w:rPr>
      </w:pPr>
    </w:p>
    <w:p w14:paraId="69C32090" w14:textId="77777777" w:rsidR="00A350CA" w:rsidRPr="002558CE" w:rsidRDefault="00A350CA" w:rsidP="000302EE">
      <w:pPr>
        <w:rPr>
          <w:rFonts w:ascii="Arial" w:hAnsi="Arial" w:cs="Arial"/>
          <w:i/>
        </w:rPr>
      </w:pPr>
      <w:r w:rsidRPr="002558CE">
        <w:rPr>
          <w:rFonts w:ascii="Arial" w:hAnsi="Arial" w:cs="Arial"/>
          <w:i/>
        </w:rPr>
        <w:t>Méthodologie et techniques mises en œuvre</w:t>
      </w:r>
    </w:p>
    <w:p w14:paraId="7DC5144B" w14:textId="77777777" w:rsidR="00A350CA" w:rsidRDefault="00A350CA" w:rsidP="00A350CA">
      <w:pPr>
        <w:pStyle w:val="Paragraphedeliste"/>
        <w:numPr>
          <w:ilvl w:val="0"/>
          <w:numId w:val="1"/>
        </w:numPr>
        <w:rPr>
          <w:rFonts w:ascii="Arial" w:hAnsi="Arial" w:cs="Arial"/>
        </w:rPr>
      </w:pPr>
      <w:r>
        <w:rPr>
          <w:rFonts w:ascii="Arial" w:hAnsi="Arial" w:cs="Arial"/>
        </w:rPr>
        <w:t>Mise en place de l’expérimentation en microcosme</w:t>
      </w:r>
    </w:p>
    <w:p w14:paraId="0CA8753D" w14:textId="77777777" w:rsidR="00A350CA" w:rsidRDefault="00A350CA" w:rsidP="00A350CA">
      <w:pPr>
        <w:pStyle w:val="Paragraphedeliste"/>
        <w:numPr>
          <w:ilvl w:val="0"/>
          <w:numId w:val="1"/>
        </w:numPr>
        <w:rPr>
          <w:rFonts w:ascii="Arial" w:hAnsi="Arial" w:cs="Arial"/>
        </w:rPr>
      </w:pPr>
      <w:r>
        <w:rPr>
          <w:rFonts w:ascii="Arial" w:hAnsi="Arial" w:cs="Arial"/>
        </w:rPr>
        <w:t>Analyses enzymatiques</w:t>
      </w:r>
    </w:p>
    <w:p w14:paraId="35A65F88" w14:textId="77777777" w:rsidR="00A350CA" w:rsidRDefault="00A350CA" w:rsidP="00A350CA">
      <w:pPr>
        <w:pStyle w:val="Paragraphedeliste"/>
        <w:numPr>
          <w:ilvl w:val="0"/>
          <w:numId w:val="1"/>
        </w:numPr>
        <w:rPr>
          <w:rFonts w:ascii="Arial" w:hAnsi="Arial" w:cs="Arial"/>
        </w:rPr>
      </w:pPr>
      <w:r>
        <w:rPr>
          <w:rFonts w:ascii="Arial" w:hAnsi="Arial" w:cs="Arial"/>
        </w:rPr>
        <w:t>Extractions séquentielles de la MO (à l’eau puis aux solvants organiques)</w:t>
      </w:r>
    </w:p>
    <w:p w14:paraId="4AABAAFD" w14:textId="77777777" w:rsidR="00A350CA" w:rsidRDefault="00A350CA" w:rsidP="00A350CA">
      <w:pPr>
        <w:pStyle w:val="Paragraphedeliste"/>
        <w:numPr>
          <w:ilvl w:val="0"/>
          <w:numId w:val="1"/>
        </w:numPr>
        <w:rPr>
          <w:rFonts w:ascii="Arial" w:hAnsi="Arial" w:cs="Arial"/>
        </w:rPr>
      </w:pPr>
      <w:r>
        <w:rPr>
          <w:rFonts w:ascii="Arial" w:hAnsi="Arial" w:cs="Arial"/>
        </w:rPr>
        <w:t>Analyses élémentaires (C et N) et isotopiques (</w:t>
      </w:r>
      <w:r w:rsidRPr="00A350CA">
        <w:rPr>
          <w:rFonts w:ascii="Symbol" w:hAnsi="Symbol" w:cs="Arial"/>
        </w:rPr>
        <w:t></w:t>
      </w:r>
      <w:r w:rsidRPr="00A350CA">
        <w:rPr>
          <w:rFonts w:ascii="Arial" w:hAnsi="Arial" w:cs="Arial"/>
          <w:vertAlign w:val="superscript"/>
        </w:rPr>
        <w:t>13</w:t>
      </w:r>
      <w:r>
        <w:rPr>
          <w:rFonts w:ascii="Arial" w:hAnsi="Arial" w:cs="Arial"/>
        </w:rPr>
        <w:t>C) des différentes fractions organiques</w:t>
      </w:r>
      <w:r w:rsidR="002558CE">
        <w:rPr>
          <w:rFonts w:ascii="Arial" w:hAnsi="Arial" w:cs="Arial"/>
        </w:rPr>
        <w:t xml:space="preserve"> (analyseur élémentaire couplé à un spectromètre de masse isotopique)</w:t>
      </w:r>
    </w:p>
    <w:p w14:paraId="36CB89CC" w14:textId="1B1612B5" w:rsidR="00A350CA" w:rsidRDefault="00A350CA" w:rsidP="00A350CA">
      <w:pPr>
        <w:pStyle w:val="Paragraphedeliste"/>
        <w:numPr>
          <w:ilvl w:val="0"/>
          <w:numId w:val="1"/>
        </w:numPr>
        <w:rPr>
          <w:rFonts w:ascii="Arial" w:hAnsi="Arial" w:cs="Arial"/>
        </w:rPr>
      </w:pPr>
      <w:r>
        <w:rPr>
          <w:rFonts w:ascii="Arial" w:hAnsi="Arial" w:cs="Arial"/>
        </w:rPr>
        <w:t>Analyses</w:t>
      </w:r>
      <w:r w:rsidR="002558CE">
        <w:rPr>
          <w:rFonts w:ascii="Arial" w:hAnsi="Arial" w:cs="Arial"/>
        </w:rPr>
        <w:t xml:space="preserve"> moléculaire</w:t>
      </w:r>
      <w:r w:rsidR="0010795E">
        <w:rPr>
          <w:rFonts w:ascii="Arial" w:hAnsi="Arial" w:cs="Arial"/>
        </w:rPr>
        <w:t>s</w:t>
      </w:r>
      <w:r w:rsidR="002558CE">
        <w:rPr>
          <w:rFonts w:ascii="Arial" w:hAnsi="Arial" w:cs="Arial"/>
        </w:rPr>
        <w:t xml:space="preserve"> des différentes fractions organiques</w:t>
      </w:r>
      <w:r w:rsidR="00922D79">
        <w:rPr>
          <w:rFonts w:ascii="Arial" w:hAnsi="Arial" w:cs="Arial"/>
        </w:rPr>
        <w:t xml:space="preserve"> de quelques échantillons clefs</w:t>
      </w:r>
      <w:r w:rsidR="002558CE">
        <w:rPr>
          <w:rFonts w:ascii="Arial" w:hAnsi="Arial" w:cs="Arial"/>
        </w:rPr>
        <w:t xml:space="preserve"> (chromatographe en phase gazeuse couplé à un spectromètre de masse quadripolaire, </w:t>
      </w:r>
      <w:proofErr w:type="spellStart"/>
      <w:r w:rsidR="002558CE">
        <w:rPr>
          <w:rFonts w:ascii="Arial" w:hAnsi="Arial" w:cs="Arial"/>
        </w:rPr>
        <w:t>pyrolyseur</w:t>
      </w:r>
      <w:proofErr w:type="spellEnd"/>
      <w:r w:rsidR="002558CE">
        <w:rPr>
          <w:rFonts w:ascii="Arial" w:hAnsi="Arial" w:cs="Arial"/>
        </w:rPr>
        <w:t xml:space="preserve"> point de Curie) </w:t>
      </w:r>
    </w:p>
    <w:p w14:paraId="39722170" w14:textId="77777777" w:rsidR="002558CE" w:rsidRPr="002558CE" w:rsidRDefault="002558CE" w:rsidP="002558CE">
      <w:pPr>
        <w:rPr>
          <w:rFonts w:ascii="Arial" w:hAnsi="Arial" w:cs="Arial"/>
        </w:rPr>
      </w:pPr>
    </w:p>
    <w:p w14:paraId="2E1BDB78" w14:textId="77777777" w:rsidR="009A17AA" w:rsidRDefault="009A17AA" w:rsidP="000302EE">
      <w:pPr>
        <w:rPr>
          <w:rFonts w:ascii="Arial" w:hAnsi="Arial" w:cs="Arial"/>
          <w:i/>
        </w:rPr>
      </w:pPr>
      <w:r>
        <w:rPr>
          <w:rFonts w:ascii="Arial" w:hAnsi="Arial" w:cs="Arial"/>
          <w:i/>
        </w:rPr>
        <w:br w:type="page"/>
      </w:r>
    </w:p>
    <w:p w14:paraId="6A79A6B8" w14:textId="6B3A13F0" w:rsidR="008913D9" w:rsidRDefault="002558CE" w:rsidP="000302EE">
      <w:pPr>
        <w:rPr>
          <w:rFonts w:ascii="Arial" w:hAnsi="Arial" w:cs="Arial"/>
        </w:rPr>
      </w:pPr>
      <w:r>
        <w:rPr>
          <w:rFonts w:ascii="Arial" w:hAnsi="Arial" w:cs="Arial"/>
          <w:i/>
        </w:rPr>
        <w:lastRenderedPageBreak/>
        <w:t>Calendrier prévisionnel</w:t>
      </w:r>
    </w:p>
    <w:tbl>
      <w:tblPr>
        <w:tblStyle w:val="Grilledutableau"/>
        <w:tblW w:w="0" w:type="auto"/>
        <w:tblLayout w:type="fixed"/>
        <w:tblLook w:val="04A0" w:firstRow="1" w:lastRow="0" w:firstColumn="1" w:lastColumn="0" w:noHBand="0" w:noVBand="1"/>
      </w:tblPr>
      <w:tblGrid>
        <w:gridCol w:w="5670"/>
        <w:gridCol w:w="397"/>
        <w:gridCol w:w="397"/>
        <w:gridCol w:w="397"/>
        <w:gridCol w:w="397"/>
        <w:gridCol w:w="397"/>
        <w:gridCol w:w="397"/>
        <w:gridCol w:w="397"/>
        <w:gridCol w:w="397"/>
        <w:gridCol w:w="397"/>
        <w:gridCol w:w="397"/>
      </w:tblGrid>
      <w:tr w:rsidR="002558CE" w:rsidRPr="002558CE" w14:paraId="14CC2EFE" w14:textId="77777777" w:rsidTr="002558CE">
        <w:tc>
          <w:tcPr>
            <w:tcW w:w="5670" w:type="dxa"/>
          </w:tcPr>
          <w:p w14:paraId="57FDC34C" w14:textId="77777777" w:rsidR="002558CE" w:rsidRPr="007A32B1" w:rsidRDefault="002558CE" w:rsidP="000302EE">
            <w:pPr>
              <w:rPr>
                <w:rFonts w:ascii="Arial" w:hAnsi="Arial" w:cs="Arial"/>
                <w:sz w:val="20"/>
                <w:szCs w:val="20"/>
              </w:rPr>
            </w:pPr>
          </w:p>
        </w:tc>
        <w:tc>
          <w:tcPr>
            <w:tcW w:w="794" w:type="dxa"/>
            <w:gridSpan w:val="2"/>
          </w:tcPr>
          <w:p w14:paraId="3D3A2E60" w14:textId="77777777" w:rsidR="002558CE" w:rsidRPr="007A32B1" w:rsidRDefault="002558CE" w:rsidP="007A32B1">
            <w:pPr>
              <w:jc w:val="center"/>
              <w:rPr>
                <w:rFonts w:ascii="Arial" w:hAnsi="Arial" w:cs="Arial"/>
                <w:sz w:val="18"/>
                <w:szCs w:val="18"/>
              </w:rPr>
            </w:pPr>
            <w:r w:rsidRPr="007A32B1">
              <w:rPr>
                <w:rFonts w:ascii="Arial" w:hAnsi="Arial" w:cs="Arial"/>
                <w:sz w:val="18"/>
                <w:szCs w:val="18"/>
              </w:rPr>
              <w:t>Février</w:t>
            </w:r>
          </w:p>
        </w:tc>
        <w:tc>
          <w:tcPr>
            <w:tcW w:w="794" w:type="dxa"/>
            <w:gridSpan w:val="2"/>
          </w:tcPr>
          <w:p w14:paraId="7C11E4B3" w14:textId="77777777" w:rsidR="002558CE" w:rsidRPr="007A32B1" w:rsidRDefault="002558CE" w:rsidP="007A32B1">
            <w:pPr>
              <w:jc w:val="center"/>
              <w:rPr>
                <w:rFonts w:ascii="Arial" w:hAnsi="Arial" w:cs="Arial"/>
                <w:sz w:val="18"/>
                <w:szCs w:val="18"/>
              </w:rPr>
            </w:pPr>
            <w:r w:rsidRPr="007A32B1">
              <w:rPr>
                <w:rFonts w:ascii="Arial" w:hAnsi="Arial" w:cs="Arial"/>
                <w:sz w:val="18"/>
                <w:szCs w:val="18"/>
              </w:rPr>
              <w:t>Mars</w:t>
            </w:r>
          </w:p>
        </w:tc>
        <w:tc>
          <w:tcPr>
            <w:tcW w:w="794" w:type="dxa"/>
            <w:gridSpan w:val="2"/>
          </w:tcPr>
          <w:p w14:paraId="557FA056" w14:textId="77777777" w:rsidR="002558CE" w:rsidRPr="007A32B1" w:rsidRDefault="002558CE" w:rsidP="007A32B1">
            <w:pPr>
              <w:jc w:val="center"/>
              <w:rPr>
                <w:rFonts w:ascii="Arial" w:hAnsi="Arial" w:cs="Arial"/>
                <w:sz w:val="18"/>
                <w:szCs w:val="18"/>
              </w:rPr>
            </w:pPr>
            <w:r w:rsidRPr="007A32B1">
              <w:rPr>
                <w:rFonts w:ascii="Arial" w:hAnsi="Arial" w:cs="Arial"/>
                <w:sz w:val="18"/>
                <w:szCs w:val="18"/>
              </w:rPr>
              <w:t>Avril</w:t>
            </w:r>
          </w:p>
        </w:tc>
        <w:tc>
          <w:tcPr>
            <w:tcW w:w="794" w:type="dxa"/>
            <w:gridSpan w:val="2"/>
          </w:tcPr>
          <w:p w14:paraId="1C36E015" w14:textId="77777777" w:rsidR="002558CE" w:rsidRPr="007A32B1" w:rsidRDefault="002558CE" w:rsidP="007A32B1">
            <w:pPr>
              <w:jc w:val="center"/>
              <w:rPr>
                <w:rFonts w:ascii="Arial" w:hAnsi="Arial" w:cs="Arial"/>
                <w:sz w:val="18"/>
                <w:szCs w:val="18"/>
              </w:rPr>
            </w:pPr>
            <w:r w:rsidRPr="007A32B1">
              <w:rPr>
                <w:rFonts w:ascii="Arial" w:hAnsi="Arial" w:cs="Arial"/>
                <w:sz w:val="18"/>
                <w:szCs w:val="18"/>
              </w:rPr>
              <w:t>Mai</w:t>
            </w:r>
          </w:p>
        </w:tc>
        <w:tc>
          <w:tcPr>
            <w:tcW w:w="794" w:type="dxa"/>
            <w:gridSpan w:val="2"/>
          </w:tcPr>
          <w:p w14:paraId="003F3B22" w14:textId="77777777" w:rsidR="002558CE" w:rsidRPr="007A32B1" w:rsidRDefault="002558CE" w:rsidP="007A32B1">
            <w:pPr>
              <w:jc w:val="center"/>
              <w:rPr>
                <w:rFonts w:ascii="Arial" w:hAnsi="Arial" w:cs="Arial"/>
                <w:sz w:val="18"/>
                <w:szCs w:val="18"/>
              </w:rPr>
            </w:pPr>
            <w:r w:rsidRPr="007A32B1">
              <w:rPr>
                <w:rFonts w:ascii="Arial" w:hAnsi="Arial" w:cs="Arial"/>
                <w:sz w:val="18"/>
                <w:szCs w:val="18"/>
              </w:rPr>
              <w:t>Juin</w:t>
            </w:r>
          </w:p>
        </w:tc>
      </w:tr>
      <w:tr w:rsidR="007A32B1" w:rsidRPr="002558CE" w14:paraId="748CD594" w14:textId="77777777" w:rsidTr="007A32B1">
        <w:tc>
          <w:tcPr>
            <w:tcW w:w="5670" w:type="dxa"/>
          </w:tcPr>
          <w:p w14:paraId="78337D1F" w14:textId="77777777" w:rsidR="007A32B1" w:rsidRPr="007A32B1" w:rsidRDefault="007A32B1" w:rsidP="000302EE">
            <w:pPr>
              <w:rPr>
                <w:rFonts w:ascii="Arial" w:hAnsi="Arial" w:cs="Arial"/>
                <w:sz w:val="20"/>
                <w:szCs w:val="20"/>
              </w:rPr>
            </w:pPr>
            <w:r w:rsidRPr="007A32B1">
              <w:rPr>
                <w:rFonts w:ascii="Arial" w:hAnsi="Arial" w:cs="Arial"/>
                <w:sz w:val="20"/>
                <w:szCs w:val="20"/>
              </w:rPr>
              <w:t>Expérience de dégradation</w:t>
            </w:r>
          </w:p>
        </w:tc>
        <w:tc>
          <w:tcPr>
            <w:tcW w:w="397" w:type="dxa"/>
            <w:shd w:val="clear" w:color="auto" w:fill="BFBFBF" w:themeFill="background1" w:themeFillShade="BF"/>
          </w:tcPr>
          <w:p w14:paraId="6A53F4F8"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31E9B0ED"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6D353DF9"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2E977D68" w14:textId="77777777" w:rsidR="007A32B1" w:rsidRPr="007A32B1" w:rsidRDefault="007A32B1" w:rsidP="000302EE">
            <w:pPr>
              <w:rPr>
                <w:rFonts w:ascii="Arial" w:hAnsi="Arial" w:cs="Arial"/>
                <w:sz w:val="20"/>
                <w:szCs w:val="20"/>
              </w:rPr>
            </w:pPr>
          </w:p>
        </w:tc>
        <w:tc>
          <w:tcPr>
            <w:tcW w:w="397" w:type="dxa"/>
          </w:tcPr>
          <w:p w14:paraId="04B2D3AE" w14:textId="77777777" w:rsidR="007A32B1" w:rsidRPr="007A32B1" w:rsidRDefault="007A32B1" w:rsidP="000302EE">
            <w:pPr>
              <w:rPr>
                <w:rFonts w:ascii="Arial" w:hAnsi="Arial" w:cs="Arial"/>
                <w:sz w:val="20"/>
                <w:szCs w:val="20"/>
              </w:rPr>
            </w:pPr>
          </w:p>
        </w:tc>
        <w:tc>
          <w:tcPr>
            <w:tcW w:w="397" w:type="dxa"/>
          </w:tcPr>
          <w:p w14:paraId="5B6F65F8" w14:textId="77777777" w:rsidR="007A32B1" w:rsidRPr="007A32B1" w:rsidRDefault="007A32B1" w:rsidP="000302EE">
            <w:pPr>
              <w:rPr>
                <w:rFonts w:ascii="Arial" w:hAnsi="Arial" w:cs="Arial"/>
                <w:sz w:val="20"/>
                <w:szCs w:val="20"/>
              </w:rPr>
            </w:pPr>
          </w:p>
        </w:tc>
        <w:tc>
          <w:tcPr>
            <w:tcW w:w="397" w:type="dxa"/>
          </w:tcPr>
          <w:p w14:paraId="5BA7B7EE" w14:textId="77777777" w:rsidR="007A32B1" w:rsidRPr="007A32B1" w:rsidRDefault="007A32B1" w:rsidP="000302EE">
            <w:pPr>
              <w:rPr>
                <w:rFonts w:ascii="Arial" w:hAnsi="Arial" w:cs="Arial"/>
                <w:sz w:val="20"/>
                <w:szCs w:val="20"/>
              </w:rPr>
            </w:pPr>
          </w:p>
        </w:tc>
        <w:tc>
          <w:tcPr>
            <w:tcW w:w="397" w:type="dxa"/>
          </w:tcPr>
          <w:p w14:paraId="4C480153" w14:textId="77777777" w:rsidR="007A32B1" w:rsidRPr="007A32B1" w:rsidRDefault="007A32B1" w:rsidP="000302EE">
            <w:pPr>
              <w:rPr>
                <w:rFonts w:ascii="Arial" w:hAnsi="Arial" w:cs="Arial"/>
                <w:sz w:val="20"/>
                <w:szCs w:val="20"/>
              </w:rPr>
            </w:pPr>
          </w:p>
        </w:tc>
        <w:tc>
          <w:tcPr>
            <w:tcW w:w="397" w:type="dxa"/>
          </w:tcPr>
          <w:p w14:paraId="01679B28" w14:textId="77777777" w:rsidR="007A32B1" w:rsidRPr="007A32B1" w:rsidRDefault="007A32B1" w:rsidP="000302EE">
            <w:pPr>
              <w:rPr>
                <w:rFonts w:ascii="Arial" w:hAnsi="Arial" w:cs="Arial"/>
                <w:sz w:val="20"/>
                <w:szCs w:val="20"/>
              </w:rPr>
            </w:pPr>
          </w:p>
        </w:tc>
        <w:tc>
          <w:tcPr>
            <w:tcW w:w="397" w:type="dxa"/>
          </w:tcPr>
          <w:p w14:paraId="7EB80460" w14:textId="77777777" w:rsidR="007A32B1" w:rsidRPr="007A32B1" w:rsidRDefault="007A32B1" w:rsidP="000302EE">
            <w:pPr>
              <w:rPr>
                <w:rFonts w:ascii="Arial" w:hAnsi="Arial" w:cs="Arial"/>
                <w:sz w:val="20"/>
                <w:szCs w:val="20"/>
              </w:rPr>
            </w:pPr>
          </w:p>
        </w:tc>
      </w:tr>
      <w:tr w:rsidR="00922D79" w:rsidRPr="002558CE" w14:paraId="2AC1C4C0" w14:textId="77777777" w:rsidTr="00D20DA4">
        <w:tc>
          <w:tcPr>
            <w:tcW w:w="5670" w:type="dxa"/>
          </w:tcPr>
          <w:p w14:paraId="0107F1CD" w14:textId="03163E4C" w:rsidR="00922D79" w:rsidRPr="007A32B1" w:rsidRDefault="00922D79" w:rsidP="000302EE">
            <w:pPr>
              <w:rPr>
                <w:rFonts w:ascii="Arial" w:hAnsi="Arial" w:cs="Arial"/>
                <w:sz w:val="20"/>
                <w:szCs w:val="20"/>
              </w:rPr>
            </w:pPr>
            <w:r>
              <w:rPr>
                <w:rFonts w:ascii="Arial" w:hAnsi="Arial" w:cs="Arial"/>
                <w:sz w:val="20"/>
                <w:szCs w:val="20"/>
              </w:rPr>
              <w:t>Recherches bibliographiques</w:t>
            </w:r>
          </w:p>
        </w:tc>
        <w:tc>
          <w:tcPr>
            <w:tcW w:w="397" w:type="dxa"/>
            <w:shd w:val="clear" w:color="auto" w:fill="BFBFBF" w:themeFill="background1" w:themeFillShade="BF"/>
          </w:tcPr>
          <w:p w14:paraId="28D40071" w14:textId="77777777" w:rsidR="00922D79" w:rsidRPr="007A32B1" w:rsidRDefault="00922D79" w:rsidP="000302EE">
            <w:pPr>
              <w:rPr>
                <w:rFonts w:ascii="Arial" w:hAnsi="Arial" w:cs="Arial"/>
                <w:sz w:val="20"/>
                <w:szCs w:val="20"/>
              </w:rPr>
            </w:pPr>
          </w:p>
        </w:tc>
        <w:tc>
          <w:tcPr>
            <w:tcW w:w="397" w:type="dxa"/>
            <w:shd w:val="clear" w:color="auto" w:fill="BFBFBF" w:themeFill="background1" w:themeFillShade="BF"/>
          </w:tcPr>
          <w:p w14:paraId="6821C704" w14:textId="77777777" w:rsidR="00922D79" w:rsidRPr="007A32B1" w:rsidRDefault="00922D79" w:rsidP="000302EE">
            <w:pPr>
              <w:rPr>
                <w:rFonts w:ascii="Arial" w:hAnsi="Arial" w:cs="Arial"/>
                <w:sz w:val="20"/>
                <w:szCs w:val="20"/>
              </w:rPr>
            </w:pPr>
          </w:p>
        </w:tc>
        <w:tc>
          <w:tcPr>
            <w:tcW w:w="397" w:type="dxa"/>
            <w:shd w:val="clear" w:color="auto" w:fill="BFBFBF" w:themeFill="background1" w:themeFillShade="BF"/>
          </w:tcPr>
          <w:p w14:paraId="72DCD33B" w14:textId="77777777" w:rsidR="00922D79" w:rsidRPr="007A32B1" w:rsidRDefault="00922D79" w:rsidP="000302EE">
            <w:pPr>
              <w:rPr>
                <w:rFonts w:ascii="Arial" w:hAnsi="Arial" w:cs="Arial"/>
                <w:sz w:val="20"/>
                <w:szCs w:val="20"/>
              </w:rPr>
            </w:pPr>
          </w:p>
        </w:tc>
        <w:tc>
          <w:tcPr>
            <w:tcW w:w="397" w:type="dxa"/>
            <w:shd w:val="clear" w:color="auto" w:fill="FFFFFF" w:themeFill="background1"/>
          </w:tcPr>
          <w:p w14:paraId="1CA080D0" w14:textId="77777777" w:rsidR="00922D79" w:rsidRPr="007A32B1" w:rsidRDefault="00922D79" w:rsidP="000302EE">
            <w:pPr>
              <w:rPr>
                <w:rFonts w:ascii="Arial" w:hAnsi="Arial" w:cs="Arial"/>
                <w:sz w:val="20"/>
                <w:szCs w:val="20"/>
              </w:rPr>
            </w:pPr>
          </w:p>
        </w:tc>
        <w:tc>
          <w:tcPr>
            <w:tcW w:w="397" w:type="dxa"/>
          </w:tcPr>
          <w:p w14:paraId="547A6123" w14:textId="77777777" w:rsidR="00922D79" w:rsidRPr="007A32B1" w:rsidRDefault="00922D79" w:rsidP="000302EE">
            <w:pPr>
              <w:rPr>
                <w:rFonts w:ascii="Arial" w:hAnsi="Arial" w:cs="Arial"/>
                <w:sz w:val="20"/>
                <w:szCs w:val="20"/>
              </w:rPr>
            </w:pPr>
          </w:p>
        </w:tc>
        <w:tc>
          <w:tcPr>
            <w:tcW w:w="397" w:type="dxa"/>
          </w:tcPr>
          <w:p w14:paraId="75ED50AE" w14:textId="77777777" w:rsidR="00922D79" w:rsidRPr="007A32B1" w:rsidRDefault="00922D79" w:rsidP="000302EE">
            <w:pPr>
              <w:rPr>
                <w:rFonts w:ascii="Arial" w:hAnsi="Arial" w:cs="Arial"/>
                <w:sz w:val="20"/>
                <w:szCs w:val="20"/>
              </w:rPr>
            </w:pPr>
          </w:p>
        </w:tc>
        <w:tc>
          <w:tcPr>
            <w:tcW w:w="397" w:type="dxa"/>
          </w:tcPr>
          <w:p w14:paraId="2C3D22AA" w14:textId="77777777" w:rsidR="00922D79" w:rsidRPr="007A32B1" w:rsidRDefault="00922D79" w:rsidP="000302EE">
            <w:pPr>
              <w:rPr>
                <w:rFonts w:ascii="Arial" w:hAnsi="Arial" w:cs="Arial"/>
                <w:sz w:val="20"/>
                <w:szCs w:val="20"/>
              </w:rPr>
            </w:pPr>
          </w:p>
        </w:tc>
        <w:tc>
          <w:tcPr>
            <w:tcW w:w="397" w:type="dxa"/>
          </w:tcPr>
          <w:p w14:paraId="4067AC8C" w14:textId="77777777" w:rsidR="00922D79" w:rsidRPr="007A32B1" w:rsidRDefault="00922D79" w:rsidP="000302EE">
            <w:pPr>
              <w:rPr>
                <w:rFonts w:ascii="Arial" w:hAnsi="Arial" w:cs="Arial"/>
                <w:sz w:val="20"/>
                <w:szCs w:val="20"/>
              </w:rPr>
            </w:pPr>
          </w:p>
        </w:tc>
        <w:tc>
          <w:tcPr>
            <w:tcW w:w="397" w:type="dxa"/>
          </w:tcPr>
          <w:p w14:paraId="64535A10" w14:textId="77777777" w:rsidR="00922D79" w:rsidRPr="007A32B1" w:rsidRDefault="00922D79" w:rsidP="000302EE">
            <w:pPr>
              <w:rPr>
                <w:rFonts w:ascii="Arial" w:hAnsi="Arial" w:cs="Arial"/>
                <w:sz w:val="20"/>
                <w:szCs w:val="20"/>
              </w:rPr>
            </w:pPr>
          </w:p>
        </w:tc>
        <w:tc>
          <w:tcPr>
            <w:tcW w:w="397" w:type="dxa"/>
          </w:tcPr>
          <w:p w14:paraId="6CB30488" w14:textId="77777777" w:rsidR="00922D79" w:rsidRPr="007A32B1" w:rsidRDefault="00922D79" w:rsidP="000302EE">
            <w:pPr>
              <w:rPr>
                <w:rFonts w:ascii="Arial" w:hAnsi="Arial" w:cs="Arial"/>
                <w:sz w:val="20"/>
                <w:szCs w:val="20"/>
              </w:rPr>
            </w:pPr>
          </w:p>
        </w:tc>
      </w:tr>
      <w:tr w:rsidR="007A32B1" w:rsidRPr="002558CE" w14:paraId="4518CFDF" w14:textId="77777777" w:rsidTr="007A32B1">
        <w:tc>
          <w:tcPr>
            <w:tcW w:w="5670" w:type="dxa"/>
          </w:tcPr>
          <w:p w14:paraId="59EA7A23" w14:textId="77777777" w:rsidR="007A32B1" w:rsidRPr="007A32B1" w:rsidRDefault="007A32B1" w:rsidP="000302EE">
            <w:pPr>
              <w:rPr>
                <w:rFonts w:ascii="Arial" w:hAnsi="Arial" w:cs="Arial"/>
                <w:sz w:val="20"/>
                <w:szCs w:val="20"/>
              </w:rPr>
            </w:pPr>
            <w:r w:rsidRPr="007A32B1">
              <w:rPr>
                <w:rFonts w:ascii="Arial" w:hAnsi="Arial" w:cs="Arial"/>
                <w:sz w:val="20"/>
                <w:szCs w:val="20"/>
              </w:rPr>
              <w:t>Activité enzymatique</w:t>
            </w:r>
          </w:p>
        </w:tc>
        <w:tc>
          <w:tcPr>
            <w:tcW w:w="397" w:type="dxa"/>
          </w:tcPr>
          <w:p w14:paraId="135C75CC"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5D1FC7DC"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274317F8"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53FB3ECA" w14:textId="77777777" w:rsidR="007A32B1" w:rsidRPr="007A32B1" w:rsidRDefault="007A32B1" w:rsidP="000302EE">
            <w:pPr>
              <w:rPr>
                <w:rFonts w:ascii="Arial" w:hAnsi="Arial" w:cs="Arial"/>
                <w:sz w:val="20"/>
                <w:szCs w:val="20"/>
              </w:rPr>
            </w:pPr>
          </w:p>
        </w:tc>
        <w:tc>
          <w:tcPr>
            <w:tcW w:w="397" w:type="dxa"/>
          </w:tcPr>
          <w:p w14:paraId="68A49FFA" w14:textId="77777777" w:rsidR="007A32B1" w:rsidRPr="007A32B1" w:rsidRDefault="007A32B1" w:rsidP="000302EE">
            <w:pPr>
              <w:rPr>
                <w:rFonts w:ascii="Arial" w:hAnsi="Arial" w:cs="Arial"/>
                <w:sz w:val="20"/>
                <w:szCs w:val="20"/>
              </w:rPr>
            </w:pPr>
          </w:p>
        </w:tc>
        <w:tc>
          <w:tcPr>
            <w:tcW w:w="397" w:type="dxa"/>
          </w:tcPr>
          <w:p w14:paraId="0E9A166F" w14:textId="77777777" w:rsidR="007A32B1" w:rsidRPr="007A32B1" w:rsidRDefault="007A32B1" w:rsidP="000302EE">
            <w:pPr>
              <w:rPr>
                <w:rFonts w:ascii="Arial" w:hAnsi="Arial" w:cs="Arial"/>
                <w:sz w:val="20"/>
                <w:szCs w:val="20"/>
              </w:rPr>
            </w:pPr>
          </w:p>
        </w:tc>
        <w:tc>
          <w:tcPr>
            <w:tcW w:w="397" w:type="dxa"/>
          </w:tcPr>
          <w:p w14:paraId="485B6748" w14:textId="77777777" w:rsidR="007A32B1" w:rsidRPr="007A32B1" w:rsidRDefault="007A32B1" w:rsidP="000302EE">
            <w:pPr>
              <w:rPr>
                <w:rFonts w:ascii="Arial" w:hAnsi="Arial" w:cs="Arial"/>
                <w:sz w:val="20"/>
                <w:szCs w:val="20"/>
              </w:rPr>
            </w:pPr>
          </w:p>
        </w:tc>
        <w:tc>
          <w:tcPr>
            <w:tcW w:w="397" w:type="dxa"/>
          </w:tcPr>
          <w:p w14:paraId="75960F84" w14:textId="77777777" w:rsidR="007A32B1" w:rsidRPr="007A32B1" w:rsidRDefault="007A32B1" w:rsidP="000302EE">
            <w:pPr>
              <w:rPr>
                <w:rFonts w:ascii="Arial" w:hAnsi="Arial" w:cs="Arial"/>
                <w:sz w:val="20"/>
                <w:szCs w:val="20"/>
              </w:rPr>
            </w:pPr>
          </w:p>
        </w:tc>
        <w:tc>
          <w:tcPr>
            <w:tcW w:w="397" w:type="dxa"/>
          </w:tcPr>
          <w:p w14:paraId="18DE3D68" w14:textId="77777777" w:rsidR="007A32B1" w:rsidRPr="007A32B1" w:rsidRDefault="007A32B1" w:rsidP="000302EE">
            <w:pPr>
              <w:rPr>
                <w:rFonts w:ascii="Arial" w:hAnsi="Arial" w:cs="Arial"/>
                <w:sz w:val="20"/>
                <w:szCs w:val="20"/>
              </w:rPr>
            </w:pPr>
          </w:p>
        </w:tc>
        <w:tc>
          <w:tcPr>
            <w:tcW w:w="397" w:type="dxa"/>
          </w:tcPr>
          <w:p w14:paraId="20E67B67" w14:textId="77777777" w:rsidR="007A32B1" w:rsidRPr="007A32B1" w:rsidRDefault="007A32B1" w:rsidP="000302EE">
            <w:pPr>
              <w:rPr>
                <w:rFonts w:ascii="Arial" w:hAnsi="Arial" w:cs="Arial"/>
                <w:sz w:val="20"/>
                <w:szCs w:val="20"/>
              </w:rPr>
            </w:pPr>
          </w:p>
        </w:tc>
      </w:tr>
      <w:tr w:rsidR="007A32B1" w:rsidRPr="002558CE" w14:paraId="1BA56521" w14:textId="77777777" w:rsidTr="007A32B1">
        <w:tc>
          <w:tcPr>
            <w:tcW w:w="5670" w:type="dxa"/>
          </w:tcPr>
          <w:p w14:paraId="63EB735A" w14:textId="77777777" w:rsidR="007A32B1" w:rsidRPr="007A32B1" w:rsidRDefault="007A32B1" w:rsidP="000302EE">
            <w:pPr>
              <w:rPr>
                <w:rFonts w:ascii="Arial" w:hAnsi="Arial" w:cs="Arial"/>
                <w:sz w:val="20"/>
                <w:szCs w:val="20"/>
              </w:rPr>
            </w:pPr>
            <w:r w:rsidRPr="007A32B1">
              <w:rPr>
                <w:rFonts w:ascii="Arial" w:hAnsi="Arial" w:cs="Arial"/>
                <w:sz w:val="20"/>
                <w:szCs w:val="20"/>
              </w:rPr>
              <w:t>Extractions séquentielles</w:t>
            </w:r>
          </w:p>
        </w:tc>
        <w:tc>
          <w:tcPr>
            <w:tcW w:w="397" w:type="dxa"/>
          </w:tcPr>
          <w:p w14:paraId="5AB53FA0" w14:textId="77777777" w:rsidR="007A32B1" w:rsidRPr="007A32B1" w:rsidRDefault="007A32B1" w:rsidP="000302EE">
            <w:pPr>
              <w:rPr>
                <w:rFonts w:ascii="Arial" w:hAnsi="Arial" w:cs="Arial"/>
                <w:sz w:val="20"/>
                <w:szCs w:val="20"/>
              </w:rPr>
            </w:pPr>
          </w:p>
        </w:tc>
        <w:tc>
          <w:tcPr>
            <w:tcW w:w="397" w:type="dxa"/>
          </w:tcPr>
          <w:p w14:paraId="7656C798" w14:textId="77777777" w:rsidR="007A32B1" w:rsidRPr="007A32B1" w:rsidRDefault="007A32B1" w:rsidP="000302EE">
            <w:pPr>
              <w:rPr>
                <w:rFonts w:ascii="Arial" w:hAnsi="Arial" w:cs="Arial"/>
                <w:sz w:val="20"/>
                <w:szCs w:val="20"/>
              </w:rPr>
            </w:pPr>
          </w:p>
        </w:tc>
        <w:tc>
          <w:tcPr>
            <w:tcW w:w="397" w:type="dxa"/>
          </w:tcPr>
          <w:p w14:paraId="7A3416B0"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3B576389"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22925384"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629AB323" w14:textId="77777777" w:rsidR="007A32B1" w:rsidRPr="007A32B1" w:rsidRDefault="007A32B1" w:rsidP="000302EE">
            <w:pPr>
              <w:rPr>
                <w:rFonts w:ascii="Arial" w:hAnsi="Arial" w:cs="Arial"/>
                <w:sz w:val="20"/>
                <w:szCs w:val="20"/>
              </w:rPr>
            </w:pPr>
          </w:p>
        </w:tc>
        <w:tc>
          <w:tcPr>
            <w:tcW w:w="397" w:type="dxa"/>
          </w:tcPr>
          <w:p w14:paraId="63D72ACB" w14:textId="77777777" w:rsidR="007A32B1" w:rsidRPr="007A32B1" w:rsidRDefault="007A32B1" w:rsidP="000302EE">
            <w:pPr>
              <w:rPr>
                <w:rFonts w:ascii="Arial" w:hAnsi="Arial" w:cs="Arial"/>
                <w:sz w:val="20"/>
                <w:szCs w:val="20"/>
              </w:rPr>
            </w:pPr>
          </w:p>
        </w:tc>
        <w:tc>
          <w:tcPr>
            <w:tcW w:w="397" w:type="dxa"/>
          </w:tcPr>
          <w:p w14:paraId="509188DC" w14:textId="77777777" w:rsidR="007A32B1" w:rsidRPr="007A32B1" w:rsidRDefault="007A32B1" w:rsidP="000302EE">
            <w:pPr>
              <w:rPr>
                <w:rFonts w:ascii="Arial" w:hAnsi="Arial" w:cs="Arial"/>
                <w:sz w:val="20"/>
                <w:szCs w:val="20"/>
              </w:rPr>
            </w:pPr>
          </w:p>
        </w:tc>
        <w:tc>
          <w:tcPr>
            <w:tcW w:w="397" w:type="dxa"/>
          </w:tcPr>
          <w:p w14:paraId="7A3C34F6" w14:textId="77777777" w:rsidR="007A32B1" w:rsidRPr="007A32B1" w:rsidRDefault="007A32B1" w:rsidP="000302EE">
            <w:pPr>
              <w:rPr>
                <w:rFonts w:ascii="Arial" w:hAnsi="Arial" w:cs="Arial"/>
                <w:sz w:val="20"/>
                <w:szCs w:val="20"/>
              </w:rPr>
            </w:pPr>
          </w:p>
        </w:tc>
        <w:tc>
          <w:tcPr>
            <w:tcW w:w="397" w:type="dxa"/>
          </w:tcPr>
          <w:p w14:paraId="72C8C7C9" w14:textId="77777777" w:rsidR="007A32B1" w:rsidRPr="007A32B1" w:rsidRDefault="007A32B1" w:rsidP="000302EE">
            <w:pPr>
              <w:rPr>
                <w:rFonts w:ascii="Arial" w:hAnsi="Arial" w:cs="Arial"/>
                <w:sz w:val="20"/>
                <w:szCs w:val="20"/>
              </w:rPr>
            </w:pPr>
          </w:p>
        </w:tc>
      </w:tr>
      <w:tr w:rsidR="007A32B1" w:rsidRPr="002558CE" w14:paraId="286E0631" w14:textId="77777777" w:rsidTr="007A32B1">
        <w:tc>
          <w:tcPr>
            <w:tcW w:w="5670" w:type="dxa"/>
          </w:tcPr>
          <w:p w14:paraId="33256740" w14:textId="77777777" w:rsidR="007A32B1" w:rsidRPr="007A32B1" w:rsidRDefault="007A32B1" w:rsidP="000302EE">
            <w:pPr>
              <w:rPr>
                <w:rFonts w:ascii="Arial" w:hAnsi="Arial" w:cs="Arial"/>
                <w:sz w:val="20"/>
                <w:szCs w:val="20"/>
              </w:rPr>
            </w:pPr>
            <w:r w:rsidRPr="007A32B1">
              <w:rPr>
                <w:rFonts w:ascii="Arial" w:hAnsi="Arial" w:cs="Arial"/>
                <w:sz w:val="20"/>
                <w:szCs w:val="20"/>
              </w:rPr>
              <w:t>Analyses élémentaires et isotopiques</w:t>
            </w:r>
          </w:p>
        </w:tc>
        <w:tc>
          <w:tcPr>
            <w:tcW w:w="397" w:type="dxa"/>
          </w:tcPr>
          <w:p w14:paraId="3CF6C7EF" w14:textId="77777777" w:rsidR="007A32B1" w:rsidRPr="007A32B1" w:rsidRDefault="007A32B1" w:rsidP="000302EE">
            <w:pPr>
              <w:rPr>
                <w:rFonts w:ascii="Arial" w:hAnsi="Arial" w:cs="Arial"/>
                <w:sz w:val="20"/>
                <w:szCs w:val="20"/>
              </w:rPr>
            </w:pPr>
          </w:p>
        </w:tc>
        <w:tc>
          <w:tcPr>
            <w:tcW w:w="397" w:type="dxa"/>
          </w:tcPr>
          <w:p w14:paraId="6260F2D0" w14:textId="77777777" w:rsidR="007A32B1" w:rsidRPr="007A32B1" w:rsidRDefault="007A32B1" w:rsidP="000302EE">
            <w:pPr>
              <w:rPr>
                <w:rFonts w:ascii="Arial" w:hAnsi="Arial" w:cs="Arial"/>
                <w:sz w:val="20"/>
                <w:szCs w:val="20"/>
              </w:rPr>
            </w:pPr>
          </w:p>
        </w:tc>
        <w:tc>
          <w:tcPr>
            <w:tcW w:w="397" w:type="dxa"/>
          </w:tcPr>
          <w:p w14:paraId="3C501158" w14:textId="77777777" w:rsidR="007A32B1" w:rsidRPr="007A32B1" w:rsidRDefault="007A32B1" w:rsidP="000302EE">
            <w:pPr>
              <w:rPr>
                <w:rFonts w:ascii="Arial" w:hAnsi="Arial" w:cs="Arial"/>
                <w:sz w:val="20"/>
                <w:szCs w:val="20"/>
              </w:rPr>
            </w:pPr>
          </w:p>
        </w:tc>
        <w:tc>
          <w:tcPr>
            <w:tcW w:w="397" w:type="dxa"/>
          </w:tcPr>
          <w:p w14:paraId="66B63981"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77C8F036"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72B44C76" w14:textId="77777777" w:rsidR="007A32B1" w:rsidRPr="007A32B1" w:rsidRDefault="007A32B1" w:rsidP="000302EE">
            <w:pPr>
              <w:rPr>
                <w:rFonts w:ascii="Arial" w:hAnsi="Arial" w:cs="Arial"/>
                <w:sz w:val="20"/>
                <w:szCs w:val="20"/>
              </w:rPr>
            </w:pPr>
          </w:p>
        </w:tc>
        <w:tc>
          <w:tcPr>
            <w:tcW w:w="397" w:type="dxa"/>
          </w:tcPr>
          <w:p w14:paraId="09E64D05" w14:textId="77777777" w:rsidR="007A32B1" w:rsidRPr="007A32B1" w:rsidRDefault="007A32B1" w:rsidP="000302EE">
            <w:pPr>
              <w:rPr>
                <w:rFonts w:ascii="Arial" w:hAnsi="Arial" w:cs="Arial"/>
                <w:sz w:val="20"/>
                <w:szCs w:val="20"/>
              </w:rPr>
            </w:pPr>
          </w:p>
        </w:tc>
        <w:tc>
          <w:tcPr>
            <w:tcW w:w="397" w:type="dxa"/>
          </w:tcPr>
          <w:p w14:paraId="63257FEC" w14:textId="77777777" w:rsidR="007A32B1" w:rsidRPr="007A32B1" w:rsidRDefault="007A32B1" w:rsidP="000302EE">
            <w:pPr>
              <w:rPr>
                <w:rFonts w:ascii="Arial" w:hAnsi="Arial" w:cs="Arial"/>
                <w:sz w:val="20"/>
                <w:szCs w:val="20"/>
              </w:rPr>
            </w:pPr>
          </w:p>
        </w:tc>
        <w:tc>
          <w:tcPr>
            <w:tcW w:w="397" w:type="dxa"/>
          </w:tcPr>
          <w:p w14:paraId="30A96909" w14:textId="77777777" w:rsidR="007A32B1" w:rsidRPr="007A32B1" w:rsidRDefault="007A32B1" w:rsidP="000302EE">
            <w:pPr>
              <w:rPr>
                <w:rFonts w:ascii="Arial" w:hAnsi="Arial" w:cs="Arial"/>
                <w:sz w:val="20"/>
                <w:szCs w:val="20"/>
              </w:rPr>
            </w:pPr>
          </w:p>
        </w:tc>
        <w:tc>
          <w:tcPr>
            <w:tcW w:w="397" w:type="dxa"/>
          </w:tcPr>
          <w:p w14:paraId="6E2F521D" w14:textId="77777777" w:rsidR="007A32B1" w:rsidRPr="007A32B1" w:rsidRDefault="007A32B1" w:rsidP="000302EE">
            <w:pPr>
              <w:rPr>
                <w:rFonts w:ascii="Arial" w:hAnsi="Arial" w:cs="Arial"/>
                <w:sz w:val="20"/>
                <w:szCs w:val="20"/>
              </w:rPr>
            </w:pPr>
          </w:p>
        </w:tc>
      </w:tr>
      <w:tr w:rsidR="007A32B1" w:rsidRPr="002558CE" w14:paraId="5EE33ACB" w14:textId="77777777" w:rsidTr="007A32B1">
        <w:tc>
          <w:tcPr>
            <w:tcW w:w="5670" w:type="dxa"/>
          </w:tcPr>
          <w:p w14:paraId="1FF04FC2" w14:textId="77777777" w:rsidR="007A32B1" w:rsidRPr="007A32B1" w:rsidRDefault="007A32B1" w:rsidP="000302EE">
            <w:pPr>
              <w:rPr>
                <w:rFonts w:ascii="Arial" w:hAnsi="Arial" w:cs="Arial"/>
                <w:sz w:val="20"/>
                <w:szCs w:val="20"/>
              </w:rPr>
            </w:pPr>
            <w:r w:rsidRPr="007A32B1">
              <w:rPr>
                <w:rFonts w:ascii="Arial" w:hAnsi="Arial" w:cs="Arial"/>
                <w:sz w:val="20"/>
                <w:szCs w:val="20"/>
              </w:rPr>
              <w:t>Analyses moléculaires</w:t>
            </w:r>
          </w:p>
        </w:tc>
        <w:tc>
          <w:tcPr>
            <w:tcW w:w="397" w:type="dxa"/>
          </w:tcPr>
          <w:p w14:paraId="613083AA" w14:textId="77777777" w:rsidR="007A32B1" w:rsidRPr="007A32B1" w:rsidRDefault="007A32B1" w:rsidP="000302EE">
            <w:pPr>
              <w:rPr>
                <w:rFonts w:ascii="Arial" w:hAnsi="Arial" w:cs="Arial"/>
                <w:sz w:val="20"/>
                <w:szCs w:val="20"/>
              </w:rPr>
            </w:pPr>
          </w:p>
        </w:tc>
        <w:tc>
          <w:tcPr>
            <w:tcW w:w="397" w:type="dxa"/>
          </w:tcPr>
          <w:p w14:paraId="1D3807D2" w14:textId="77777777" w:rsidR="007A32B1" w:rsidRPr="007A32B1" w:rsidRDefault="007A32B1" w:rsidP="000302EE">
            <w:pPr>
              <w:rPr>
                <w:rFonts w:ascii="Arial" w:hAnsi="Arial" w:cs="Arial"/>
                <w:sz w:val="20"/>
                <w:szCs w:val="20"/>
              </w:rPr>
            </w:pPr>
          </w:p>
        </w:tc>
        <w:tc>
          <w:tcPr>
            <w:tcW w:w="397" w:type="dxa"/>
          </w:tcPr>
          <w:p w14:paraId="0990CED2" w14:textId="77777777" w:rsidR="007A32B1" w:rsidRPr="007A32B1" w:rsidRDefault="007A32B1" w:rsidP="000302EE">
            <w:pPr>
              <w:rPr>
                <w:rFonts w:ascii="Arial" w:hAnsi="Arial" w:cs="Arial"/>
                <w:sz w:val="20"/>
                <w:szCs w:val="20"/>
              </w:rPr>
            </w:pPr>
          </w:p>
        </w:tc>
        <w:tc>
          <w:tcPr>
            <w:tcW w:w="397" w:type="dxa"/>
          </w:tcPr>
          <w:p w14:paraId="135B055D" w14:textId="77777777" w:rsidR="007A32B1" w:rsidRPr="007A32B1" w:rsidRDefault="007A32B1" w:rsidP="000302EE">
            <w:pPr>
              <w:rPr>
                <w:rFonts w:ascii="Arial" w:hAnsi="Arial" w:cs="Arial"/>
                <w:sz w:val="20"/>
                <w:szCs w:val="20"/>
              </w:rPr>
            </w:pPr>
          </w:p>
        </w:tc>
        <w:tc>
          <w:tcPr>
            <w:tcW w:w="397" w:type="dxa"/>
          </w:tcPr>
          <w:p w14:paraId="25E987AB"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0B067E85"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13306E2A"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43FEFD6D" w14:textId="77777777" w:rsidR="007A32B1" w:rsidRPr="007A32B1" w:rsidRDefault="007A32B1" w:rsidP="000302EE">
            <w:pPr>
              <w:rPr>
                <w:rFonts w:ascii="Arial" w:hAnsi="Arial" w:cs="Arial"/>
                <w:sz w:val="20"/>
                <w:szCs w:val="20"/>
              </w:rPr>
            </w:pPr>
          </w:p>
        </w:tc>
        <w:tc>
          <w:tcPr>
            <w:tcW w:w="397" w:type="dxa"/>
          </w:tcPr>
          <w:p w14:paraId="284D12F8" w14:textId="77777777" w:rsidR="007A32B1" w:rsidRPr="007A32B1" w:rsidRDefault="007A32B1" w:rsidP="000302EE">
            <w:pPr>
              <w:rPr>
                <w:rFonts w:ascii="Arial" w:hAnsi="Arial" w:cs="Arial"/>
                <w:sz w:val="20"/>
                <w:szCs w:val="20"/>
              </w:rPr>
            </w:pPr>
          </w:p>
        </w:tc>
        <w:tc>
          <w:tcPr>
            <w:tcW w:w="397" w:type="dxa"/>
          </w:tcPr>
          <w:p w14:paraId="2FDD7BCD" w14:textId="77777777" w:rsidR="007A32B1" w:rsidRPr="007A32B1" w:rsidRDefault="007A32B1" w:rsidP="000302EE">
            <w:pPr>
              <w:rPr>
                <w:rFonts w:ascii="Arial" w:hAnsi="Arial" w:cs="Arial"/>
                <w:sz w:val="20"/>
                <w:szCs w:val="20"/>
              </w:rPr>
            </w:pPr>
          </w:p>
        </w:tc>
      </w:tr>
      <w:tr w:rsidR="007A32B1" w:rsidRPr="002558CE" w14:paraId="2749994B" w14:textId="77777777" w:rsidTr="007A32B1">
        <w:tc>
          <w:tcPr>
            <w:tcW w:w="5670" w:type="dxa"/>
          </w:tcPr>
          <w:p w14:paraId="4E5356FC" w14:textId="77777777" w:rsidR="007A32B1" w:rsidRPr="007A32B1" w:rsidRDefault="007A32B1" w:rsidP="000302EE">
            <w:pPr>
              <w:rPr>
                <w:rFonts w:ascii="Arial" w:hAnsi="Arial" w:cs="Arial"/>
                <w:sz w:val="20"/>
                <w:szCs w:val="20"/>
              </w:rPr>
            </w:pPr>
            <w:r w:rsidRPr="007A32B1">
              <w:rPr>
                <w:rFonts w:ascii="Arial" w:hAnsi="Arial" w:cs="Arial"/>
                <w:sz w:val="20"/>
                <w:szCs w:val="20"/>
              </w:rPr>
              <w:t>Rédaction du mémoire et préparation de la soutenance</w:t>
            </w:r>
          </w:p>
        </w:tc>
        <w:tc>
          <w:tcPr>
            <w:tcW w:w="397" w:type="dxa"/>
          </w:tcPr>
          <w:p w14:paraId="6E3CE832" w14:textId="77777777" w:rsidR="007A32B1" w:rsidRPr="007A32B1" w:rsidRDefault="007A32B1" w:rsidP="000302EE">
            <w:pPr>
              <w:rPr>
                <w:rFonts w:ascii="Arial" w:hAnsi="Arial" w:cs="Arial"/>
                <w:sz w:val="20"/>
                <w:szCs w:val="20"/>
              </w:rPr>
            </w:pPr>
          </w:p>
        </w:tc>
        <w:tc>
          <w:tcPr>
            <w:tcW w:w="397" w:type="dxa"/>
          </w:tcPr>
          <w:p w14:paraId="31A4C086" w14:textId="77777777" w:rsidR="007A32B1" w:rsidRPr="007A32B1" w:rsidRDefault="007A32B1" w:rsidP="000302EE">
            <w:pPr>
              <w:rPr>
                <w:rFonts w:ascii="Arial" w:hAnsi="Arial" w:cs="Arial"/>
                <w:sz w:val="20"/>
                <w:szCs w:val="20"/>
              </w:rPr>
            </w:pPr>
          </w:p>
        </w:tc>
        <w:tc>
          <w:tcPr>
            <w:tcW w:w="397" w:type="dxa"/>
          </w:tcPr>
          <w:p w14:paraId="187A9FFC" w14:textId="77777777" w:rsidR="007A32B1" w:rsidRPr="007A32B1" w:rsidRDefault="007A32B1" w:rsidP="000302EE">
            <w:pPr>
              <w:rPr>
                <w:rFonts w:ascii="Arial" w:hAnsi="Arial" w:cs="Arial"/>
                <w:sz w:val="20"/>
                <w:szCs w:val="20"/>
              </w:rPr>
            </w:pPr>
          </w:p>
        </w:tc>
        <w:tc>
          <w:tcPr>
            <w:tcW w:w="397" w:type="dxa"/>
          </w:tcPr>
          <w:p w14:paraId="33584F14" w14:textId="77777777" w:rsidR="007A32B1" w:rsidRPr="007A32B1" w:rsidRDefault="007A32B1" w:rsidP="000302EE">
            <w:pPr>
              <w:rPr>
                <w:rFonts w:ascii="Arial" w:hAnsi="Arial" w:cs="Arial"/>
                <w:sz w:val="20"/>
                <w:szCs w:val="20"/>
              </w:rPr>
            </w:pPr>
          </w:p>
        </w:tc>
        <w:tc>
          <w:tcPr>
            <w:tcW w:w="397" w:type="dxa"/>
          </w:tcPr>
          <w:p w14:paraId="5DDE8582" w14:textId="77777777" w:rsidR="007A32B1" w:rsidRPr="007A32B1" w:rsidRDefault="007A32B1" w:rsidP="000302EE">
            <w:pPr>
              <w:rPr>
                <w:rFonts w:ascii="Arial" w:hAnsi="Arial" w:cs="Arial"/>
                <w:sz w:val="20"/>
                <w:szCs w:val="20"/>
              </w:rPr>
            </w:pPr>
          </w:p>
        </w:tc>
        <w:tc>
          <w:tcPr>
            <w:tcW w:w="397" w:type="dxa"/>
          </w:tcPr>
          <w:p w14:paraId="3CB4C4DD"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7DF116B1"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25007E49"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1EF98546" w14:textId="77777777" w:rsidR="007A32B1" w:rsidRPr="007A32B1" w:rsidRDefault="007A32B1" w:rsidP="000302EE">
            <w:pPr>
              <w:rPr>
                <w:rFonts w:ascii="Arial" w:hAnsi="Arial" w:cs="Arial"/>
                <w:sz w:val="20"/>
                <w:szCs w:val="20"/>
              </w:rPr>
            </w:pPr>
          </w:p>
        </w:tc>
        <w:tc>
          <w:tcPr>
            <w:tcW w:w="397" w:type="dxa"/>
            <w:shd w:val="clear" w:color="auto" w:fill="BFBFBF" w:themeFill="background1" w:themeFillShade="BF"/>
          </w:tcPr>
          <w:p w14:paraId="657A7E3B" w14:textId="77777777" w:rsidR="007A32B1" w:rsidRPr="007A32B1" w:rsidRDefault="007A32B1" w:rsidP="000302EE">
            <w:pPr>
              <w:rPr>
                <w:rFonts w:ascii="Arial" w:hAnsi="Arial" w:cs="Arial"/>
                <w:sz w:val="20"/>
                <w:szCs w:val="20"/>
              </w:rPr>
            </w:pPr>
          </w:p>
        </w:tc>
      </w:tr>
    </w:tbl>
    <w:p w14:paraId="4D8A8F63" w14:textId="77777777" w:rsidR="002558CE" w:rsidRPr="002558CE" w:rsidRDefault="002558CE" w:rsidP="000302EE">
      <w:pPr>
        <w:rPr>
          <w:rFonts w:ascii="Arial" w:hAnsi="Arial" w:cs="Arial"/>
        </w:rPr>
      </w:pPr>
    </w:p>
    <w:p w14:paraId="57ABAB32" w14:textId="77777777" w:rsidR="002558CE" w:rsidRDefault="002558CE" w:rsidP="000302EE">
      <w:pPr>
        <w:rPr>
          <w:rFonts w:ascii="Arial" w:hAnsi="Arial" w:cs="Arial"/>
        </w:rPr>
      </w:pPr>
    </w:p>
    <w:p w14:paraId="6FD37C05" w14:textId="77777777" w:rsidR="003B580A" w:rsidRPr="002558CE" w:rsidRDefault="00811AEE" w:rsidP="000302EE">
      <w:pPr>
        <w:rPr>
          <w:rFonts w:ascii="Arial" w:hAnsi="Arial" w:cs="Arial"/>
          <w:i/>
        </w:rPr>
      </w:pPr>
      <w:r w:rsidRPr="002558CE">
        <w:rPr>
          <w:rFonts w:ascii="Arial" w:hAnsi="Arial" w:cs="Arial"/>
          <w:i/>
        </w:rPr>
        <w:t>Financem</w:t>
      </w:r>
      <w:r w:rsidR="00A350CA" w:rsidRPr="002558CE">
        <w:rPr>
          <w:rFonts w:ascii="Arial" w:hAnsi="Arial" w:cs="Arial"/>
          <w:i/>
        </w:rPr>
        <w:t>ent des expériences</w:t>
      </w:r>
    </w:p>
    <w:p w14:paraId="1F49CA5F" w14:textId="31A3202F" w:rsidR="00811AEE" w:rsidRPr="00CE4027" w:rsidRDefault="00A350CA" w:rsidP="000302EE">
      <w:pPr>
        <w:rPr>
          <w:rFonts w:ascii="Arial" w:hAnsi="Arial" w:cs="Arial"/>
        </w:rPr>
      </w:pPr>
      <w:r>
        <w:rPr>
          <w:rFonts w:ascii="Arial" w:hAnsi="Arial" w:cs="Arial"/>
        </w:rPr>
        <w:t xml:space="preserve">Ce stage s’inscrit dans le cadre du projet </w:t>
      </w:r>
      <w:r w:rsidRPr="003767FF">
        <w:rPr>
          <w:rFonts w:ascii="Arial" w:hAnsi="Arial" w:cs="Arial"/>
          <w:vertAlign w:val="superscript"/>
        </w:rPr>
        <w:t>13</w:t>
      </w:r>
      <w:r>
        <w:rPr>
          <w:rFonts w:ascii="Arial" w:hAnsi="Arial" w:cs="Arial"/>
        </w:rPr>
        <w:t>ChaMOS financé par l’initiative EC2CO du CNRS (INSU). Toutes les analyses et expérimentations seront financées par ce projet.</w:t>
      </w:r>
      <w:r w:rsidR="00CE4027">
        <w:rPr>
          <w:rFonts w:ascii="Arial" w:hAnsi="Arial" w:cs="Arial"/>
        </w:rPr>
        <w:t xml:space="preserve"> Ce projet rassemble 6 équipes de Sorbonne Université, du Muséum national d’Histoire naturelle et de l’Institut National de la Recherche Agronomique, avec des chercheurs experts en biologie des champignons, microbiologie, </w:t>
      </w:r>
      <w:proofErr w:type="spellStart"/>
      <w:r w:rsidR="00CE4027">
        <w:rPr>
          <w:rFonts w:ascii="Arial" w:hAnsi="Arial" w:cs="Arial"/>
        </w:rPr>
        <w:t>biogéochimie</w:t>
      </w:r>
      <w:proofErr w:type="spellEnd"/>
      <w:r w:rsidR="00CE4027">
        <w:rPr>
          <w:rFonts w:ascii="Arial" w:hAnsi="Arial" w:cs="Arial"/>
        </w:rPr>
        <w:t xml:space="preserve"> isotopique et moléculaire, modélisation et micro-caractérisation </w:t>
      </w:r>
      <w:r w:rsidR="00CE4027">
        <w:rPr>
          <w:rFonts w:ascii="Arial" w:hAnsi="Arial" w:cs="Arial"/>
          <w:i/>
        </w:rPr>
        <w:t>in situ</w:t>
      </w:r>
      <w:r w:rsidR="007C780A">
        <w:rPr>
          <w:rFonts w:ascii="Arial" w:hAnsi="Arial" w:cs="Arial"/>
          <w:i/>
        </w:rPr>
        <w:t xml:space="preserve"> </w:t>
      </w:r>
      <w:r w:rsidR="007C780A" w:rsidRPr="003767FF">
        <w:rPr>
          <w:rFonts w:ascii="Arial" w:hAnsi="Arial" w:cs="Arial"/>
        </w:rPr>
        <w:t>de la MO.</w:t>
      </w:r>
      <w:r w:rsidR="00CE4027">
        <w:rPr>
          <w:rFonts w:ascii="Arial" w:hAnsi="Arial" w:cs="Arial"/>
        </w:rPr>
        <w:t xml:space="preserve"> </w:t>
      </w:r>
    </w:p>
    <w:p w14:paraId="6CE57068" w14:textId="77777777" w:rsidR="00811AEE" w:rsidRDefault="00811AEE" w:rsidP="000302EE">
      <w:pPr>
        <w:rPr>
          <w:rFonts w:ascii="Arial" w:hAnsi="Arial" w:cs="Arial"/>
        </w:rPr>
      </w:pPr>
    </w:p>
    <w:p w14:paraId="39163414" w14:textId="77777777" w:rsidR="008913D9" w:rsidRPr="002558CE" w:rsidRDefault="00811AEE" w:rsidP="000302EE">
      <w:pPr>
        <w:rPr>
          <w:rFonts w:ascii="Arial" w:hAnsi="Arial" w:cs="Arial"/>
          <w:i/>
        </w:rPr>
      </w:pPr>
      <w:r w:rsidRPr="002558CE">
        <w:rPr>
          <w:rFonts w:ascii="Arial" w:hAnsi="Arial" w:cs="Arial"/>
          <w:i/>
        </w:rPr>
        <w:t>Possibilité de thèse</w:t>
      </w:r>
    </w:p>
    <w:p w14:paraId="23D8A521" w14:textId="77777777" w:rsidR="00811AEE" w:rsidRDefault="00811AEE" w:rsidP="000302EE">
      <w:pPr>
        <w:rPr>
          <w:rFonts w:ascii="Arial" w:hAnsi="Arial" w:cs="Arial"/>
        </w:rPr>
      </w:pPr>
      <w:r>
        <w:rPr>
          <w:rFonts w:ascii="Arial" w:hAnsi="Arial" w:cs="Arial"/>
        </w:rPr>
        <w:t xml:space="preserve">Un sujet de thèse sera déposé </w:t>
      </w:r>
      <w:r w:rsidR="002558CE">
        <w:rPr>
          <w:rFonts w:ascii="Arial" w:hAnsi="Arial" w:cs="Arial"/>
        </w:rPr>
        <w:t xml:space="preserve">pour le concours (juin-juillet 2020) de </w:t>
      </w:r>
      <w:r>
        <w:rPr>
          <w:rFonts w:ascii="Arial" w:hAnsi="Arial" w:cs="Arial"/>
        </w:rPr>
        <w:t>l’école doctorale GRNE (ED 398) dans la suite de ce stage de Master 2.</w:t>
      </w:r>
    </w:p>
    <w:p w14:paraId="4943AFDD" w14:textId="77777777" w:rsidR="008913D9" w:rsidRDefault="008913D9" w:rsidP="000302EE">
      <w:pPr>
        <w:rPr>
          <w:rFonts w:ascii="Arial" w:hAnsi="Arial" w:cs="Arial"/>
        </w:rPr>
      </w:pPr>
    </w:p>
    <w:p w14:paraId="44BE9910" w14:textId="77777777" w:rsidR="008913D9" w:rsidRPr="002558CE" w:rsidRDefault="008913D9" w:rsidP="000302EE">
      <w:pPr>
        <w:rPr>
          <w:rFonts w:ascii="Arial" w:hAnsi="Arial" w:cs="Arial"/>
          <w:i/>
        </w:rPr>
      </w:pPr>
      <w:r w:rsidRPr="002558CE">
        <w:rPr>
          <w:rFonts w:ascii="Arial" w:hAnsi="Arial" w:cs="Arial"/>
          <w:i/>
        </w:rPr>
        <w:t>Lieu du stage</w:t>
      </w:r>
    </w:p>
    <w:p w14:paraId="5F02C43E" w14:textId="77777777" w:rsidR="008913D9" w:rsidRDefault="008913D9" w:rsidP="000302EE">
      <w:pPr>
        <w:rPr>
          <w:rFonts w:ascii="Arial" w:hAnsi="Arial" w:cs="Arial"/>
        </w:rPr>
      </w:pPr>
      <w:r>
        <w:rPr>
          <w:rFonts w:ascii="Arial" w:hAnsi="Arial" w:cs="Arial"/>
        </w:rPr>
        <w:t xml:space="preserve">UMR 7619 METIS Département </w:t>
      </w:r>
      <w:proofErr w:type="spellStart"/>
      <w:r>
        <w:rPr>
          <w:rFonts w:ascii="Arial" w:hAnsi="Arial" w:cs="Arial"/>
        </w:rPr>
        <w:t>Biogéochimie</w:t>
      </w:r>
      <w:proofErr w:type="spellEnd"/>
      <w:r>
        <w:rPr>
          <w:rFonts w:ascii="Arial" w:hAnsi="Arial" w:cs="Arial"/>
        </w:rPr>
        <w:br/>
        <w:t>Sorbonne Université Campus de Jussieu</w:t>
      </w:r>
      <w:r>
        <w:rPr>
          <w:rFonts w:ascii="Arial" w:hAnsi="Arial" w:cs="Arial"/>
        </w:rPr>
        <w:br/>
        <w:t>Tour 56-66 4</w:t>
      </w:r>
      <w:r w:rsidRPr="008913D9">
        <w:rPr>
          <w:rFonts w:ascii="Arial" w:hAnsi="Arial" w:cs="Arial"/>
          <w:vertAlign w:val="superscript"/>
        </w:rPr>
        <w:t>ème</w:t>
      </w:r>
      <w:r>
        <w:rPr>
          <w:rFonts w:ascii="Arial" w:hAnsi="Arial" w:cs="Arial"/>
        </w:rPr>
        <w:t xml:space="preserve"> étage</w:t>
      </w:r>
    </w:p>
    <w:p w14:paraId="082F58AA" w14:textId="77777777" w:rsidR="008913D9" w:rsidRDefault="008913D9" w:rsidP="000302EE">
      <w:pPr>
        <w:rPr>
          <w:rFonts w:ascii="Arial" w:hAnsi="Arial" w:cs="Arial"/>
        </w:rPr>
      </w:pPr>
    </w:p>
    <w:p w14:paraId="1B6938F1" w14:textId="77777777" w:rsidR="008913D9" w:rsidRPr="002558CE" w:rsidRDefault="008913D9" w:rsidP="000302EE">
      <w:pPr>
        <w:rPr>
          <w:rFonts w:ascii="Arial" w:hAnsi="Arial" w:cs="Arial"/>
          <w:i/>
        </w:rPr>
      </w:pPr>
      <w:r w:rsidRPr="002558CE">
        <w:rPr>
          <w:rFonts w:ascii="Arial" w:hAnsi="Arial" w:cs="Arial"/>
          <w:i/>
        </w:rPr>
        <w:t>Encadrement</w:t>
      </w:r>
    </w:p>
    <w:p w14:paraId="2EBA3E75" w14:textId="6C643179" w:rsidR="008913D9" w:rsidRDefault="008913D9" w:rsidP="000302EE">
      <w:pPr>
        <w:rPr>
          <w:rFonts w:ascii="Arial" w:hAnsi="Arial" w:cs="Arial"/>
        </w:rPr>
      </w:pPr>
      <w:r>
        <w:rPr>
          <w:rFonts w:ascii="Arial" w:hAnsi="Arial" w:cs="Arial"/>
        </w:rPr>
        <w:t>Thanh Thuy NGUYEN TU</w:t>
      </w:r>
      <w:r w:rsidR="007C780A">
        <w:rPr>
          <w:rFonts w:ascii="Arial" w:hAnsi="Arial" w:cs="Arial"/>
        </w:rPr>
        <w:br/>
      </w:r>
      <w:r w:rsidR="00EC0B60">
        <w:rPr>
          <w:rFonts w:ascii="Arial" w:hAnsi="Arial" w:cs="Arial"/>
        </w:rPr>
        <w:t>MCF HDR Sorbonne Université</w:t>
      </w:r>
      <w:r>
        <w:rPr>
          <w:rFonts w:ascii="Arial" w:hAnsi="Arial" w:cs="Arial"/>
        </w:rPr>
        <w:br/>
      </w:r>
      <w:hyperlink r:id="rId5" w:history="1">
        <w:r w:rsidRPr="00D63596">
          <w:rPr>
            <w:rStyle w:val="Lienhypertexte"/>
            <w:rFonts w:ascii="Arial" w:hAnsi="Arial" w:cs="Arial"/>
          </w:rPr>
          <w:t>Thanh-thuy.Nguyen_tu@upmc.fr</w:t>
        </w:r>
      </w:hyperlink>
      <w:r>
        <w:rPr>
          <w:rFonts w:ascii="Arial" w:hAnsi="Arial" w:cs="Arial"/>
        </w:rPr>
        <w:br/>
        <w:t>01.44.27.51.72</w:t>
      </w:r>
    </w:p>
    <w:p w14:paraId="74F189F3" w14:textId="286BBF5B" w:rsidR="00B62726" w:rsidRDefault="00922D79" w:rsidP="000302EE">
      <w:pPr>
        <w:rPr>
          <w:rFonts w:ascii="Arial" w:hAnsi="Arial" w:cs="Arial"/>
        </w:rPr>
      </w:pPr>
      <w:r>
        <w:rPr>
          <w:rFonts w:ascii="Arial" w:hAnsi="Arial" w:cs="Arial"/>
        </w:rPr>
        <w:t>Sylvie COLLIN</w:t>
      </w:r>
      <w:r>
        <w:rPr>
          <w:rFonts w:ascii="Arial" w:hAnsi="Arial" w:cs="Arial"/>
        </w:rPr>
        <w:br/>
        <w:t>MCF Sorbonne Université</w:t>
      </w:r>
      <w:r>
        <w:rPr>
          <w:rFonts w:ascii="Arial" w:hAnsi="Arial" w:cs="Arial"/>
        </w:rPr>
        <w:br/>
      </w:r>
      <w:hyperlink r:id="rId6" w:history="1">
        <w:r w:rsidRPr="00302720">
          <w:rPr>
            <w:rStyle w:val="Lienhypertexte"/>
            <w:rFonts w:ascii="Arial" w:hAnsi="Arial" w:cs="Arial"/>
          </w:rPr>
          <w:t>sylvie.collin@upmc.fr</w:t>
        </w:r>
      </w:hyperlink>
      <w:r>
        <w:rPr>
          <w:rFonts w:ascii="Arial" w:hAnsi="Arial" w:cs="Arial"/>
        </w:rPr>
        <w:br/>
        <w:t>01.44.27</w:t>
      </w:r>
      <w:r w:rsidR="00B62726">
        <w:rPr>
          <w:rFonts w:ascii="Arial" w:hAnsi="Arial" w:cs="Arial"/>
        </w:rPr>
        <w:t>.62.56</w:t>
      </w:r>
    </w:p>
    <w:p w14:paraId="682C3B19" w14:textId="3BA71585" w:rsidR="000302EE" w:rsidRDefault="00B62726" w:rsidP="000302EE">
      <w:pPr>
        <w:rPr>
          <w:rFonts w:ascii="Arial" w:hAnsi="Arial" w:cs="Arial"/>
        </w:rPr>
      </w:pPr>
      <w:r>
        <w:rPr>
          <w:rFonts w:ascii="Arial" w:hAnsi="Arial" w:cs="Arial"/>
        </w:rPr>
        <w:t>Marie ALEXIS</w:t>
      </w:r>
      <w:r>
        <w:rPr>
          <w:rFonts w:ascii="Arial" w:hAnsi="Arial" w:cs="Arial"/>
        </w:rPr>
        <w:br/>
        <w:t>MCF Sorbonne Université</w:t>
      </w:r>
      <w:r>
        <w:rPr>
          <w:rFonts w:ascii="Arial" w:hAnsi="Arial" w:cs="Arial"/>
        </w:rPr>
        <w:br/>
      </w:r>
      <w:hyperlink r:id="rId7" w:history="1">
        <w:r w:rsidR="007115DA" w:rsidRPr="00302720">
          <w:rPr>
            <w:rStyle w:val="Lienhypertexte"/>
            <w:rFonts w:ascii="Arial" w:hAnsi="Arial" w:cs="Arial"/>
          </w:rPr>
          <w:t>marie.alexis@sorbonne-universite.fr</w:t>
        </w:r>
      </w:hyperlink>
      <w:r w:rsidR="007115DA">
        <w:rPr>
          <w:rFonts w:ascii="Arial" w:hAnsi="Arial" w:cs="Arial"/>
        </w:rPr>
        <w:br/>
        <w:t>01.44.27.41.64</w:t>
      </w:r>
    </w:p>
    <w:p w14:paraId="03E41ABB" w14:textId="77777777" w:rsidR="000302EE" w:rsidRDefault="000302EE" w:rsidP="000302EE">
      <w:pPr>
        <w:rPr>
          <w:rFonts w:ascii="Arial" w:hAnsi="Arial" w:cs="Arial"/>
        </w:rPr>
      </w:pPr>
    </w:p>
    <w:sectPr w:rsidR="000302EE" w:rsidSect="003767F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A1A27"/>
    <w:multiLevelType w:val="hybridMultilevel"/>
    <w:tmpl w:val="9D2C4A76"/>
    <w:lvl w:ilvl="0" w:tplc="D19A8A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A7"/>
    <w:rsid w:val="000302EE"/>
    <w:rsid w:val="0010795E"/>
    <w:rsid w:val="002558CE"/>
    <w:rsid w:val="003767FF"/>
    <w:rsid w:val="003A114A"/>
    <w:rsid w:val="003A79E9"/>
    <w:rsid w:val="003B467A"/>
    <w:rsid w:val="003B580A"/>
    <w:rsid w:val="005F6F86"/>
    <w:rsid w:val="007115DA"/>
    <w:rsid w:val="007A32B1"/>
    <w:rsid w:val="007C780A"/>
    <w:rsid w:val="00811AEE"/>
    <w:rsid w:val="008769A7"/>
    <w:rsid w:val="008913D9"/>
    <w:rsid w:val="00922D79"/>
    <w:rsid w:val="0093656A"/>
    <w:rsid w:val="00950D2D"/>
    <w:rsid w:val="009A17AA"/>
    <w:rsid w:val="00A350CA"/>
    <w:rsid w:val="00B62726"/>
    <w:rsid w:val="00B717BF"/>
    <w:rsid w:val="00C44562"/>
    <w:rsid w:val="00CD2123"/>
    <w:rsid w:val="00CE4027"/>
    <w:rsid w:val="00D20DA4"/>
    <w:rsid w:val="00E975CC"/>
    <w:rsid w:val="00EC0B60"/>
    <w:rsid w:val="00FF1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3402"/>
  <w15:docId w15:val="{F9DF4A16-0734-4C23-8B2E-02EA97E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13D9"/>
    <w:rPr>
      <w:color w:val="0563C1" w:themeColor="hyperlink"/>
      <w:u w:val="single"/>
    </w:rPr>
  </w:style>
  <w:style w:type="paragraph" w:styleId="Paragraphedeliste">
    <w:name w:val="List Paragraph"/>
    <w:basedOn w:val="Normal"/>
    <w:uiPriority w:val="34"/>
    <w:qFormat/>
    <w:rsid w:val="00A350CA"/>
    <w:pPr>
      <w:ind w:left="720"/>
      <w:contextualSpacing/>
    </w:pPr>
  </w:style>
  <w:style w:type="table" w:styleId="Grilledutableau">
    <w:name w:val="Table Grid"/>
    <w:basedOn w:val="TableauNormal"/>
    <w:uiPriority w:val="39"/>
    <w:rsid w:val="0025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7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95E"/>
    <w:rPr>
      <w:rFonts w:ascii="Tahoma" w:hAnsi="Tahoma" w:cs="Tahoma"/>
      <w:sz w:val="16"/>
      <w:szCs w:val="16"/>
    </w:rPr>
  </w:style>
  <w:style w:type="character" w:styleId="Marquedecommentaire">
    <w:name w:val="annotation reference"/>
    <w:basedOn w:val="Policepardfaut"/>
    <w:uiPriority w:val="99"/>
    <w:semiHidden/>
    <w:unhideWhenUsed/>
    <w:rsid w:val="00EC0B60"/>
    <w:rPr>
      <w:sz w:val="16"/>
      <w:szCs w:val="16"/>
    </w:rPr>
  </w:style>
  <w:style w:type="paragraph" w:styleId="Commentaire">
    <w:name w:val="annotation text"/>
    <w:basedOn w:val="Normal"/>
    <w:link w:val="CommentaireCar"/>
    <w:uiPriority w:val="99"/>
    <w:semiHidden/>
    <w:unhideWhenUsed/>
    <w:rsid w:val="00EC0B60"/>
    <w:pPr>
      <w:spacing w:line="240" w:lineRule="auto"/>
    </w:pPr>
    <w:rPr>
      <w:sz w:val="20"/>
      <w:szCs w:val="20"/>
    </w:rPr>
  </w:style>
  <w:style w:type="character" w:customStyle="1" w:styleId="CommentaireCar">
    <w:name w:val="Commentaire Car"/>
    <w:basedOn w:val="Policepardfaut"/>
    <w:link w:val="Commentaire"/>
    <w:uiPriority w:val="99"/>
    <w:semiHidden/>
    <w:rsid w:val="00EC0B60"/>
    <w:rPr>
      <w:sz w:val="20"/>
      <w:szCs w:val="20"/>
    </w:rPr>
  </w:style>
  <w:style w:type="paragraph" w:styleId="Objetducommentaire">
    <w:name w:val="annotation subject"/>
    <w:basedOn w:val="Commentaire"/>
    <w:next w:val="Commentaire"/>
    <w:link w:val="ObjetducommentaireCar"/>
    <w:uiPriority w:val="99"/>
    <w:semiHidden/>
    <w:unhideWhenUsed/>
    <w:rsid w:val="00EC0B60"/>
    <w:rPr>
      <w:b/>
      <w:bCs/>
    </w:rPr>
  </w:style>
  <w:style w:type="character" w:customStyle="1" w:styleId="ObjetducommentaireCar">
    <w:name w:val="Objet du commentaire Car"/>
    <w:basedOn w:val="CommentaireCar"/>
    <w:link w:val="Objetducommentaire"/>
    <w:uiPriority w:val="99"/>
    <w:semiHidden/>
    <w:rsid w:val="00EC0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alexis@sorbonne-univers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e.collin@upmc.fr" TargetMode="External"/><Relationship Id="rId5" Type="http://schemas.openxmlformats.org/officeDocument/2006/relationships/hyperlink" Target="mailto:Thanh-thuy.Nguyen_tu@upmc.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METIS - UMR 7619</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Thuy Nguyen Tu</dc:creator>
  <cp:lastModifiedBy>Thanh Thuy Nguyen Tu</cp:lastModifiedBy>
  <cp:revision>2</cp:revision>
  <cp:lastPrinted>2019-09-26T13:16:00Z</cp:lastPrinted>
  <dcterms:created xsi:type="dcterms:W3CDTF">2019-10-17T12:15:00Z</dcterms:created>
  <dcterms:modified xsi:type="dcterms:W3CDTF">2019-10-17T12:15:00Z</dcterms:modified>
</cp:coreProperties>
</file>